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573" w:rsidRDefault="002B56AA">
      <w:pPr>
        <w:pStyle w:val="Proposal"/>
        <w:numPr>
          <w:ilvl w:val="0"/>
          <w:numId w:val="0"/>
        </w:numPr>
        <w:snapToGrid w:val="0"/>
        <w:ind w:left="1701" w:hanging="1701"/>
        <w:rPr>
          <w:rFonts w:ascii="Times New Roman" w:hAnsi="Times New Roman" w:cs="Times New Roman"/>
          <w:b w:val="0"/>
          <w:bCs w:val="0"/>
          <w:sz w:val="22"/>
        </w:rPr>
      </w:pPr>
      <w:bookmarkStart w:id="0" w:name="OLE_LINK2"/>
      <w:bookmarkStart w:id="1" w:name="OLE_LINK1"/>
      <w:r>
        <w:rPr>
          <w:rFonts w:ascii="Times New Roman" w:hAnsi="Times New Roman" w:cs="Times New Roman"/>
          <w:sz w:val="22"/>
        </w:rPr>
        <w:t>3GPP TSG RAN WG1 #106</w:t>
      </w:r>
      <w:r>
        <w:rPr>
          <w:rFonts w:ascii="Times New Roman" w:hAnsi="Times New Roman" w:cs="Times New Roman" w:hint="eastAsia"/>
          <w:sz w:val="22"/>
        </w:rPr>
        <w:t>bis-</w:t>
      </w:r>
      <w:r>
        <w:rPr>
          <w:rFonts w:ascii="Times New Roman" w:hAnsi="Times New Roman" w:cs="Times New Roman"/>
          <w:sz w:val="22"/>
        </w:rPr>
        <w:t>e</w:t>
      </w:r>
      <w:r>
        <w:rPr>
          <w:rFonts w:ascii="Times New Roman" w:hAnsi="Times New Roman" w:cs="Times New Roman"/>
          <w:sz w:val="22"/>
        </w:rPr>
        <w:tab/>
      </w:r>
      <w:r>
        <w:rPr>
          <w:rFonts w:ascii="Times New Roman" w:hAnsi="Times New Roman" w:cs="Times New Roman"/>
          <w:sz w:val="22"/>
        </w:rPr>
        <w:tab/>
        <w:t xml:space="preserve">                                       </w:t>
      </w:r>
      <w:r w:rsidR="00A53894">
        <w:rPr>
          <w:rFonts w:ascii="Times New Roman" w:hAnsi="Times New Roman" w:cs="Times New Roman"/>
          <w:sz w:val="22"/>
        </w:rPr>
        <w:t xml:space="preserve"> </w:t>
      </w:r>
      <w:r>
        <w:rPr>
          <w:rFonts w:ascii="Times New Roman" w:hAnsi="Times New Roman" w:cs="Times New Roman"/>
          <w:sz w:val="22"/>
        </w:rPr>
        <w:t>R1-</w:t>
      </w:r>
      <w:r w:rsidR="00A53894">
        <w:rPr>
          <w:rFonts w:ascii="Times New Roman" w:hAnsi="Times New Roman" w:cs="Times New Roman"/>
          <w:sz w:val="22"/>
        </w:rPr>
        <w:t>2109847</w:t>
      </w:r>
    </w:p>
    <w:p w:rsidR="00C52573" w:rsidRDefault="002B56AA">
      <w:pPr>
        <w:pStyle w:val="Proposal"/>
        <w:numPr>
          <w:ilvl w:val="0"/>
          <w:numId w:val="0"/>
        </w:numPr>
        <w:snapToGrid w:val="0"/>
        <w:ind w:left="1701" w:hanging="1701"/>
        <w:rPr>
          <w:rFonts w:ascii="Times New Roman" w:hAnsi="Times New Roman" w:cs="Times New Roman"/>
          <w:b w:val="0"/>
          <w:bCs w:val="0"/>
          <w:sz w:val="22"/>
        </w:rPr>
      </w:pPr>
      <w:r>
        <w:rPr>
          <w:rFonts w:ascii="Times New Roman" w:hAnsi="Times New Roman" w:cs="Times New Roman"/>
          <w:sz w:val="22"/>
        </w:rPr>
        <w:t xml:space="preserve">e-Meeting, </w:t>
      </w:r>
      <w:r>
        <w:rPr>
          <w:rFonts w:ascii="Times New Roman" w:hAnsi="Times New Roman" w:cs="Times New Roman" w:hint="eastAsia"/>
          <w:sz w:val="22"/>
        </w:rPr>
        <w:t xml:space="preserve">October </w:t>
      </w:r>
      <w:r>
        <w:rPr>
          <w:rFonts w:ascii="Times New Roman" w:hAnsi="Times New Roman" w:cs="Times New Roman"/>
          <w:sz w:val="22"/>
        </w:rPr>
        <w:t>1</w:t>
      </w:r>
      <w:r>
        <w:rPr>
          <w:rFonts w:ascii="Times New Roman" w:hAnsi="Times New Roman" w:cs="Times New Roman" w:hint="eastAsia"/>
          <w:sz w:val="22"/>
        </w:rPr>
        <w:t>1</w:t>
      </w:r>
      <w:r>
        <w:rPr>
          <w:rFonts w:ascii="Times New Roman" w:hAnsi="Times New Roman" w:cs="Times New Roman"/>
          <w:sz w:val="22"/>
          <w:vertAlign w:val="superscript"/>
        </w:rPr>
        <w:t>th</w:t>
      </w:r>
      <w:r>
        <w:rPr>
          <w:rFonts w:ascii="Times New Roman" w:hAnsi="Times New Roman" w:cs="Times New Roman"/>
          <w:sz w:val="22"/>
        </w:rPr>
        <w:t xml:space="preserve"> –</w:t>
      </w:r>
      <w:r>
        <w:rPr>
          <w:rFonts w:ascii="Times New Roman" w:hAnsi="Times New Roman" w:cs="Times New Roman" w:hint="eastAsia"/>
          <w:sz w:val="22"/>
        </w:rPr>
        <w:t>19</w:t>
      </w:r>
      <w:r>
        <w:rPr>
          <w:rFonts w:ascii="Times New Roman" w:hAnsi="Times New Roman" w:cs="Times New Roman"/>
          <w:sz w:val="22"/>
          <w:vertAlign w:val="superscript"/>
        </w:rPr>
        <w:t>th</w:t>
      </w:r>
      <w:r>
        <w:rPr>
          <w:rFonts w:ascii="Times New Roman" w:hAnsi="Times New Roman" w:cs="Times New Roman"/>
          <w:sz w:val="22"/>
        </w:rPr>
        <w:t>, 2021</w:t>
      </w:r>
    </w:p>
    <w:p w:rsidR="00C52573" w:rsidRDefault="00C52573">
      <w:pPr>
        <w:pStyle w:val="3GPPHeader"/>
        <w:snapToGrid w:val="0"/>
        <w:rPr>
          <w:rFonts w:ascii="Times New Roman" w:hAnsi="Times New Roman" w:cs="Times New Roman"/>
          <w:sz w:val="22"/>
        </w:rPr>
      </w:pPr>
    </w:p>
    <w:p w:rsidR="00C52573" w:rsidRDefault="002B56AA" w:rsidP="00033066">
      <w:pPr>
        <w:pStyle w:val="3GPPHeader"/>
        <w:tabs>
          <w:tab w:val="clear" w:pos="1800"/>
          <w:tab w:val="left" w:pos="1580"/>
        </w:tabs>
        <w:snapToGrid w:val="0"/>
        <w:rPr>
          <w:rFonts w:ascii="Times New Roman" w:hAnsi="Times New Roman" w:cs="Times New Roman"/>
          <w:sz w:val="22"/>
        </w:rPr>
      </w:pPr>
      <w:r>
        <w:rPr>
          <w:rFonts w:ascii="Times New Roman" w:hAnsi="Times New Roman" w:cs="Times New Roman"/>
          <w:sz w:val="22"/>
        </w:rPr>
        <w:t>Source:</w:t>
      </w:r>
      <w:r>
        <w:rPr>
          <w:rFonts w:ascii="Times New Roman" w:hAnsi="Times New Roman" w:cs="Times New Roman"/>
          <w:sz w:val="22"/>
        </w:rPr>
        <w:tab/>
        <w:t>ZTE</w:t>
      </w:r>
    </w:p>
    <w:p w:rsidR="00C52573" w:rsidRDefault="002B56AA" w:rsidP="00033066">
      <w:pPr>
        <w:pStyle w:val="3GPPHeader"/>
        <w:tabs>
          <w:tab w:val="clear" w:pos="1800"/>
          <w:tab w:val="left" w:pos="1579"/>
        </w:tabs>
        <w:snapToGrid w:val="0"/>
        <w:rPr>
          <w:rFonts w:ascii="Times New Roman" w:hAnsi="Times New Roman" w:cs="Times New Roman"/>
          <w:sz w:val="22"/>
        </w:rPr>
      </w:pPr>
      <w:r>
        <w:rPr>
          <w:rFonts w:ascii="Times New Roman" w:hAnsi="Times New Roman" w:cs="Times New Roman"/>
          <w:sz w:val="22"/>
        </w:rPr>
        <w:t>Title:</w:t>
      </w:r>
      <w:r>
        <w:rPr>
          <w:rFonts w:ascii="Times New Roman" w:hAnsi="Times New Roman" w:cs="Times New Roman"/>
          <w:sz w:val="22"/>
        </w:rPr>
        <w:tab/>
        <w:t>Discussion on the synchronization for IoT-NTN</w:t>
      </w:r>
    </w:p>
    <w:p w:rsidR="00C52573" w:rsidRDefault="002B56AA" w:rsidP="00033066">
      <w:pPr>
        <w:pStyle w:val="3GPPHeader"/>
        <w:tabs>
          <w:tab w:val="clear" w:pos="1800"/>
          <w:tab w:val="left" w:pos="1579"/>
        </w:tabs>
        <w:snapToGrid w:val="0"/>
        <w:rPr>
          <w:rFonts w:ascii="Times New Roman" w:hAnsi="Times New Roman" w:cs="Times New Roman"/>
          <w:sz w:val="22"/>
        </w:rPr>
      </w:pPr>
      <w:r>
        <w:rPr>
          <w:rFonts w:ascii="Times New Roman" w:hAnsi="Times New Roman" w:cs="Times New Roman"/>
          <w:sz w:val="22"/>
        </w:rPr>
        <w:t>Agenda Item:</w:t>
      </w:r>
      <w:r>
        <w:rPr>
          <w:rFonts w:ascii="Times New Roman" w:hAnsi="Times New Roman" w:cs="Times New Roman"/>
          <w:sz w:val="22"/>
        </w:rPr>
        <w:tab/>
        <w:t>8.15.1</w:t>
      </w:r>
    </w:p>
    <w:p w:rsidR="00C52573" w:rsidRDefault="002B56AA">
      <w:pPr>
        <w:pBdr>
          <w:bottom w:val="single" w:sz="6" w:space="1" w:color="auto"/>
        </w:pBdr>
        <w:snapToGrid w:val="0"/>
        <w:rPr>
          <w:rFonts w:ascii="Times New Roman" w:hAnsi="Times New Roman" w:cs="Times New Roman"/>
          <w:b/>
        </w:rPr>
      </w:pPr>
      <w:r>
        <w:rPr>
          <w:rFonts w:ascii="Times New Roman" w:hAnsi="Times New Roman" w:cs="Times New Roman"/>
          <w:b/>
        </w:rPr>
        <w:t>Document for:  Discussion</w:t>
      </w:r>
      <w:bookmarkEnd w:id="0"/>
      <w:bookmarkEnd w:id="1"/>
    </w:p>
    <w:p w:rsidR="00C52573" w:rsidRDefault="002B56AA">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bookmarkStart w:id="2" w:name="_Ref18181"/>
      <w:r>
        <w:rPr>
          <w:rFonts w:ascii="Times New Roman" w:eastAsia="黑体" w:hAnsi="Times New Roman" w:cs="Times New Roman"/>
          <w:b/>
          <w:bCs/>
          <w:sz w:val="28"/>
          <w:szCs w:val="30"/>
          <w:lang w:val="en-US"/>
        </w:rPr>
        <w:t>Introduction</w:t>
      </w:r>
      <w:bookmarkEnd w:id="2"/>
    </w:p>
    <w:p w:rsidR="00C52573" w:rsidRDefault="002B56AA">
      <w:pPr>
        <w:tabs>
          <w:tab w:val="left" w:pos="2609"/>
        </w:tabs>
        <w:adjustRightInd w:val="0"/>
        <w:snapToGrid w:val="0"/>
        <w:spacing w:beforeLines="50" w:before="120" w:afterLines="50"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In RAN#106e meeting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_Ref8142 \w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the decent progress has been made on synchronization for IoT-NTN </w:t>
      </w:r>
      <w:r w:rsidR="00BF131B">
        <w:rPr>
          <w:rFonts w:ascii="Times New Roman" w:eastAsia="宋体" w:hAnsi="Times New Roman" w:cs="Times New Roman"/>
          <w:sz w:val="20"/>
          <w:szCs w:val="20"/>
        </w:rPr>
        <w:t>regarding the</w:t>
      </w:r>
      <w:r>
        <w:rPr>
          <w:rFonts w:ascii="Times New Roman" w:eastAsia="宋体" w:hAnsi="Times New Roman" w:cs="Times New Roman"/>
          <w:sz w:val="20"/>
          <w:szCs w:val="20"/>
        </w:rPr>
        <w:t xml:space="preserve"> both IoT specific topic and common part with NR-NTN. </w:t>
      </w:r>
    </w:p>
    <w:p w:rsidR="00C52573" w:rsidRDefault="002B56AA">
      <w:pPr>
        <w:spacing w:beforeLines="50" w:before="120" w:afterLines="50" w:after="120" w:line="240" w:lineRule="auto"/>
        <w:ind w:leftChars="200" w:left="440"/>
        <w:jc w:val="both"/>
        <w:rPr>
          <w:rFonts w:ascii="Times New Roman" w:hAnsi="Times New Roman" w:cs="Times New Roman"/>
          <w:sz w:val="20"/>
          <w:szCs w:val="20"/>
        </w:rPr>
      </w:pPr>
      <w:r>
        <w:rPr>
          <w:rFonts w:ascii="Times New Roman" w:hAnsi="Times New Roman" w:cs="Times New Roman"/>
          <w:sz w:val="20"/>
          <w:szCs w:val="20"/>
        </w:rPr>
        <w:t xml:space="preserve">In this contribution, views on the details to address the </w:t>
      </w:r>
      <w:r w:rsidR="00BF131B">
        <w:rPr>
          <w:rFonts w:ascii="Times New Roman" w:hAnsi="Times New Roman" w:cs="Times New Roman"/>
          <w:sz w:val="20"/>
          <w:szCs w:val="20"/>
        </w:rPr>
        <w:t xml:space="preserve">remaining </w:t>
      </w:r>
      <w:r>
        <w:rPr>
          <w:rFonts w:ascii="Times New Roman" w:hAnsi="Times New Roman" w:cs="Times New Roman"/>
          <w:sz w:val="20"/>
          <w:szCs w:val="20"/>
        </w:rPr>
        <w:t>issues on the synchronization enhancements for IoT-NTN are elaborated with corresponding analysis.</w:t>
      </w:r>
    </w:p>
    <w:p w:rsidR="00C52573" w:rsidRDefault="002B56AA">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b/>
          <w:bCs/>
          <w:sz w:val="28"/>
          <w:szCs w:val="30"/>
          <w:lang w:val="en-US"/>
        </w:rPr>
        <w:t>DL synchronization</w:t>
      </w:r>
    </w:p>
    <w:p w:rsidR="00C52573" w:rsidRDefault="002B56AA">
      <w:pPr>
        <w:tabs>
          <w:tab w:val="left" w:pos="2609"/>
        </w:tabs>
        <w:adjustRightInd w:val="0"/>
        <w:snapToGrid w:val="0"/>
        <w:spacing w:beforeLines="50" w:before="120" w:afterLines="50"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RAN1#10</w:t>
      </w:r>
      <w:r>
        <w:rPr>
          <w:rFonts w:ascii="Times New Roman" w:eastAsia="宋体" w:hAnsi="Times New Roman" w:cs="Times New Roman" w:hint="eastAsia"/>
          <w:sz w:val="20"/>
          <w:szCs w:val="20"/>
        </w:rPr>
        <w:t>6</w:t>
      </w:r>
      <w:r>
        <w:rPr>
          <w:rFonts w:ascii="Times New Roman" w:eastAsia="宋体" w:hAnsi="Times New Roman" w:cs="Times New Roman"/>
          <w:sz w:val="20"/>
          <w:szCs w:val="20"/>
        </w:rPr>
        <w:t xml:space="preserve">e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_Ref8397 \w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[2]</w:t>
      </w:r>
      <w:r>
        <w:rPr>
          <w:rFonts w:ascii="Times New Roman" w:eastAsia="宋体" w:hAnsi="Times New Roman" w:cs="Times New Roman"/>
          <w:sz w:val="20"/>
          <w:szCs w:val="20"/>
        </w:rPr>
        <w:fldChar w:fldCharType="end"/>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for enabling the cell searching</w:t>
      </w:r>
      <w:r>
        <w:rPr>
          <w:rFonts w:ascii="Times New Roman" w:eastAsia="宋体" w:hAnsi="Times New Roman" w:cs="Times New Roman" w:hint="eastAsia"/>
          <w:sz w:val="20"/>
          <w:szCs w:val="20"/>
        </w:rPr>
        <w:t xml:space="preserve"> with large frequency offset</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following options are discussed</w:t>
      </w:r>
      <w:r>
        <w:rPr>
          <w:rFonts w:ascii="Times New Roman" w:eastAsia="宋体" w:hAnsi="Times New Roman" w:cs="Times New Roman"/>
          <w:sz w:val="20"/>
          <w:szCs w:val="20"/>
        </w:rPr>
        <w:t>:</w:t>
      </w:r>
    </w:p>
    <w:p w:rsidR="00C52573" w:rsidRDefault="002B56AA">
      <w:pPr>
        <w:numPr>
          <w:ilvl w:val="1"/>
          <w:numId w:val="5"/>
        </w:num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 xml:space="preserve">New Channel raster with a step size increased to be greater than 100 kHz </w:t>
      </w:r>
    </w:p>
    <w:p w:rsidR="00C52573" w:rsidRDefault="002B56AA">
      <w:pPr>
        <w:numPr>
          <w:ilvl w:val="1"/>
          <w:numId w:val="5"/>
        </w:numPr>
        <w:spacing w:after="0" w:line="240" w:lineRule="auto"/>
        <w:rPr>
          <w:rFonts w:ascii="Times New Roman" w:hAnsi="Times New Roman" w:cs="Times New Roman"/>
        </w:rPr>
      </w:pPr>
      <w:r>
        <w:rPr>
          <w:rFonts w:ascii="Times New Roman" w:hAnsi="Times New Roman" w:cs="Times New Roman"/>
          <w:i/>
          <w:iCs/>
          <w:sz w:val="20"/>
          <w:szCs w:val="20"/>
          <w:lang w:eastAsia="ko-KR"/>
        </w:rPr>
        <w:t>(part of) ARFCN-indication-in-MIB</w:t>
      </w:r>
    </w:p>
    <w:p w:rsidR="00C52573" w:rsidRDefault="002B56AA">
      <w:pPr>
        <w:tabs>
          <w:tab w:val="left" w:pos="2609"/>
        </w:tabs>
        <w:adjustRightInd w:val="0"/>
        <w:snapToGrid w:val="0"/>
        <w:spacing w:beforeLines="50" w:before="120" w:afterLines="50" w:after="120"/>
        <w:ind w:leftChars="200" w:left="440"/>
        <w:jc w:val="both"/>
        <w:rPr>
          <w:rFonts w:ascii="Times New Roman" w:hAnsi="Times New Roman" w:cs="Times New Roman"/>
          <w:b/>
          <w:i/>
          <w:sz w:val="20"/>
          <w:szCs w:val="20"/>
        </w:rPr>
      </w:pPr>
      <w:r>
        <w:rPr>
          <w:rFonts w:ascii="Times New Roman" w:eastAsia="宋体" w:hAnsi="Times New Roman" w:cs="Times New Roman" w:hint="eastAsia"/>
          <w:sz w:val="20"/>
          <w:szCs w:val="20"/>
        </w:rPr>
        <w:t>The option 1, i.e., increase channel raster, is preferred since it is a straightforward way</w:t>
      </w:r>
      <w:r>
        <w:rPr>
          <w:rFonts w:ascii="Times New Roman" w:eastAsia="宋体" w:hAnsi="Times New Roman" w:cs="Times New Roman"/>
          <w:sz w:val="20"/>
          <w:szCs w:val="20"/>
        </w:rPr>
        <w:t xml:space="preserve"> with robust performance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_Ref17791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[3]</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For option 2, i.e., ARFCN-indication-in-MIB, without correct estimation on the frequency offset, the UE may not be able to detect the MIB for cell access. Thus, multiple hypotheses testing is needed for MIB detection in option 2, which leads to high UE complexity.</w:t>
      </w:r>
    </w:p>
    <w:p w:rsidR="00C52573" w:rsidRDefault="002B56AA">
      <w:pPr>
        <w:spacing w:beforeLines="50" w:before="120" w:line="240" w:lineRule="auto"/>
        <w:ind w:leftChars="200" w:left="440"/>
        <w:jc w:val="both"/>
        <w:rPr>
          <w:rFonts w:ascii="Times New Roman" w:hAnsi="Times New Roman" w:cs="Times New Roman"/>
        </w:rPr>
      </w:pPr>
      <w:r>
        <w:rPr>
          <w:rFonts w:ascii="Times New Roman" w:hAnsi="Times New Roman" w:cs="Times New Roman"/>
          <w:b/>
          <w:i/>
          <w:sz w:val="20"/>
          <w:szCs w:val="20"/>
        </w:rPr>
        <w:t>Proposal 1:</w:t>
      </w:r>
      <w:r>
        <w:rPr>
          <w:rFonts w:ascii="Times New Roman" w:hAnsi="Times New Roman" w:cs="Times New Roman"/>
          <w:bCs/>
          <w:i/>
          <w:sz w:val="20"/>
          <w:szCs w:val="20"/>
        </w:rPr>
        <w:t xml:space="preserve"> Increasing the channel raster is preferred for DL synchronization.</w:t>
      </w:r>
      <w:r>
        <w:rPr>
          <w:rFonts w:ascii="Times New Roman" w:hAnsi="Times New Roman" w:cs="Times New Roman"/>
          <w:b/>
          <w:i/>
          <w:sz w:val="20"/>
          <w:szCs w:val="20"/>
        </w:rPr>
        <w:t xml:space="preserve"> </w:t>
      </w:r>
    </w:p>
    <w:p w:rsidR="00C52573" w:rsidRDefault="002B56AA">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b/>
          <w:bCs/>
          <w:sz w:val="28"/>
          <w:szCs w:val="30"/>
          <w:lang w:val="en-US"/>
        </w:rPr>
        <w:t>UL synchronization</w:t>
      </w:r>
    </w:p>
    <w:p w:rsidR="00C52573" w:rsidRDefault="002B56AA">
      <w:pPr>
        <w:pStyle w:val="1"/>
        <w:keepNext w:val="0"/>
        <w:keepLines w:val="0"/>
        <w:widowControl w:val="0"/>
        <w:numPr>
          <w:ilvl w:val="1"/>
          <w:numId w:val="4"/>
        </w:numPr>
        <w:pBdr>
          <w:top w:val="none" w:sz="0" w:space="0" w:color="auto"/>
        </w:pBdr>
        <w:tabs>
          <w:tab w:val="left" w:pos="432"/>
        </w:tabs>
        <w:overflowPunct/>
        <w:snapToGrid w:val="0"/>
        <w:spacing w:beforeLines="50" w:before="120" w:afterLines="50" w:after="120"/>
        <w:textAlignment w:val="auto"/>
        <w:rPr>
          <w:rFonts w:ascii="Times New Roman" w:eastAsia="黑体" w:hAnsi="Times New Roman" w:cs="Times New Roman"/>
          <w:b/>
          <w:bCs/>
          <w:sz w:val="24"/>
          <w:szCs w:val="28"/>
          <w:lang w:val="en-US"/>
        </w:rPr>
      </w:pPr>
      <w:r>
        <w:rPr>
          <w:rFonts w:ascii="Times New Roman" w:eastAsia="黑体" w:hAnsi="Times New Roman" w:cs="Times New Roman"/>
          <w:b/>
          <w:bCs/>
          <w:sz w:val="24"/>
          <w:szCs w:val="28"/>
          <w:lang w:val="en-US"/>
        </w:rPr>
        <w:t>Discussion on long transmission enhancement</w:t>
      </w:r>
    </w:p>
    <w:p w:rsidR="00C52573" w:rsidRDefault="002B56AA">
      <w:pPr>
        <w:tabs>
          <w:tab w:val="left" w:pos="2609"/>
        </w:tabs>
        <w:adjustRightInd w:val="0"/>
        <w:snapToGrid w:val="0"/>
        <w:spacing w:beforeLines="50" w:before="120" w:afterLines="50"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For </w:t>
      </w:r>
      <w:r>
        <w:rPr>
          <w:rFonts w:ascii="Times New Roman" w:eastAsia="宋体" w:hAnsi="Times New Roman" w:cs="Times New Roman" w:hint="eastAsia"/>
          <w:sz w:val="20"/>
          <w:szCs w:val="20"/>
        </w:rPr>
        <w:t xml:space="preserve">segmented pre-compensation of </w:t>
      </w:r>
      <w:r>
        <w:rPr>
          <w:rFonts w:ascii="Times New Roman" w:eastAsia="宋体" w:hAnsi="Times New Roman" w:cs="Times New Roman"/>
          <w:sz w:val="20"/>
          <w:szCs w:val="20"/>
        </w:rPr>
        <w:t xml:space="preserve">long </w:t>
      </w:r>
      <w:r w:rsidR="00BF131B">
        <w:rPr>
          <w:rFonts w:ascii="Times New Roman" w:eastAsia="宋体" w:hAnsi="Times New Roman" w:cs="Times New Roman"/>
          <w:sz w:val="20"/>
          <w:szCs w:val="20"/>
        </w:rPr>
        <w:t>(N)</w:t>
      </w:r>
      <w:r>
        <w:rPr>
          <w:rFonts w:ascii="Times New Roman" w:eastAsia="宋体" w:hAnsi="Times New Roman" w:cs="Times New Roman"/>
          <w:sz w:val="20"/>
          <w:szCs w:val="20"/>
        </w:rPr>
        <w:t xml:space="preserve">PUSCH and </w:t>
      </w:r>
      <w:r w:rsidR="00BF131B">
        <w:rPr>
          <w:rFonts w:ascii="Times New Roman" w:eastAsia="宋体" w:hAnsi="Times New Roman" w:cs="Times New Roman"/>
          <w:sz w:val="20"/>
          <w:szCs w:val="20"/>
        </w:rPr>
        <w:t>(N)</w:t>
      </w:r>
      <w:r>
        <w:rPr>
          <w:rFonts w:ascii="Times New Roman" w:eastAsia="宋体" w:hAnsi="Times New Roman" w:cs="Times New Roman"/>
          <w:sz w:val="20"/>
          <w:szCs w:val="20"/>
        </w:rPr>
        <w:t>PRACH transmissions,</w:t>
      </w:r>
      <w:r>
        <w:rPr>
          <w:rFonts w:ascii="Times New Roman" w:eastAsia="宋体" w:hAnsi="Times New Roman" w:cs="Times New Roman" w:hint="eastAsia"/>
          <w:sz w:val="20"/>
          <w:szCs w:val="20"/>
        </w:rPr>
        <w:t xml:space="preserve"> it has been agreed that the UL transmission segment duration is configured by network </w:t>
      </w:r>
      <w:r w:rsidR="00BF131B">
        <w:rPr>
          <w:rFonts w:ascii="Times New Roman" w:eastAsia="宋体" w:hAnsi="Times New Roman" w:cs="Times New Roman"/>
          <w:sz w:val="20"/>
          <w:szCs w:val="20"/>
        </w:rPr>
        <w:t xml:space="preserve">as </w:t>
      </w:r>
      <w:r>
        <w:rPr>
          <w:rFonts w:ascii="Times New Roman" w:eastAsia="宋体" w:hAnsi="Times New Roman" w:cs="Times New Roman" w:hint="eastAsia"/>
          <w:sz w:val="20"/>
          <w:szCs w:val="20"/>
        </w:rPr>
        <w:t xml:space="preserve">a number of repetition units </w:t>
      </w:r>
      <w:r>
        <w:rPr>
          <w:rFonts w:ascii="Times New Roman" w:eastAsia="宋体" w:hAnsi="Times New Roman" w:cs="Times New Roman"/>
          <w:sz w:val="20"/>
          <w:szCs w:val="20"/>
        </w:rPr>
        <w:t>in RAN1#10</w:t>
      </w:r>
      <w:r>
        <w:rPr>
          <w:rFonts w:ascii="Times New Roman" w:eastAsia="宋体" w:hAnsi="Times New Roman" w:cs="Times New Roman" w:hint="eastAsia"/>
          <w:sz w:val="20"/>
          <w:szCs w:val="20"/>
        </w:rPr>
        <w:t>6</w:t>
      </w:r>
      <w:r>
        <w:rPr>
          <w:rFonts w:ascii="Times New Roman" w:eastAsia="宋体" w:hAnsi="Times New Roman" w:cs="Times New Roman"/>
          <w:sz w:val="20"/>
          <w:szCs w:val="20"/>
        </w:rPr>
        <w:t xml:space="preserve">e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_Ref8397 \w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[2]</w:t>
      </w:r>
      <w:r>
        <w:rPr>
          <w:rFonts w:ascii="Times New Roman" w:eastAsia="宋体" w:hAnsi="Times New Roman" w:cs="Times New Roman"/>
          <w:sz w:val="20"/>
          <w:szCs w:val="20"/>
        </w:rPr>
        <w:fldChar w:fldCharType="end"/>
      </w:r>
      <w:r>
        <w:rPr>
          <w:rFonts w:ascii="Times New Roman" w:eastAsia="宋体" w:hAnsi="Times New Roman" w:cs="Times New Roman" w:hint="eastAsia"/>
          <w:sz w:val="20"/>
          <w:szCs w:val="20"/>
        </w:rPr>
        <w:t>. Moreover, for configuration, it has been agreed that the network configures one of K values in a k-bit field. The FFS part is the selection of K candidate values and size of k-bit field.</w:t>
      </w:r>
    </w:p>
    <w:p w:rsidR="00C52573" w:rsidRDefault="002B56AA">
      <w:pPr>
        <w:tabs>
          <w:tab w:val="left" w:pos="2609"/>
        </w:tabs>
        <w:adjustRightInd w:val="0"/>
        <w:snapToGrid w:val="0"/>
        <w:spacing w:beforeLines="50" w:before="120" w:afterLines="50"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For addressing the pending part w.r.t </w:t>
      </w:r>
      <w:r>
        <w:rPr>
          <w:rFonts w:ascii="Times New Roman" w:eastAsia="宋体" w:hAnsi="Times New Roman" w:cs="Times New Roman" w:hint="eastAsia"/>
          <w:sz w:val="20"/>
          <w:szCs w:val="20"/>
        </w:rPr>
        <w:t>candidate values of segment duration</w:t>
      </w:r>
      <w:r>
        <w:rPr>
          <w:rFonts w:ascii="Times New Roman" w:eastAsia="宋体" w:hAnsi="Times New Roman" w:cs="Times New Roman"/>
          <w:sz w:val="20"/>
          <w:szCs w:val="20"/>
        </w:rPr>
        <w:t xml:space="preserve">, further evaluation is conducted. More specifically, the TA error as </w:t>
      </w:r>
      <w:r>
        <w:rPr>
          <w:rFonts w:ascii="Times New Roman" w:eastAsia="宋体" w:hAnsi="Times New Roman" w:cs="Times New Roman"/>
          <w:position w:val="-12"/>
          <w:sz w:val="20"/>
          <w:szCs w:val="20"/>
        </w:rPr>
        <w:object w:dxaOrig="238" w:dyaOrig="363" w14:anchorId="6D5A1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8.5pt" o:ole="">
            <v:imagedata r:id="rId9" o:title=""/>
          </v:shape>
          <o:OLEObject Type="Embed" ProgID="Equation.KSEE3" ShapeID="_x0000_i1025" DrawAspect="Content" ObjectID="_1694605454" r:id="rId10"/>
        </w:object>
      </w:r>
      <w:r>
        <w:rPr>
          <w:rFonts w:ascii="Times New Roman" w:eastAsia="宋体" w:hAnsi="Times New Roman" w:cs="Times New Roman"/>
          <w:sz w:val="20"/>
          <w:szCs w:val="20"/>
        </w:rPr>
        <w:t xml:space="preserve">, which is </w:t>
      </w:r>
      <w:r>
        <w:rPr>
          <w:rFonts w:ascii="Times New Roman" w:eastAsia="宋体" w:hAnsi="Times New Roman" w:cs="Times New Roman"/>
          <w:position w:val="-12"/>
          <w:sz w:val="20"/>
          <w:szCs w:val="20"/>
        </w:rPr>
        <w:object w:dxaOrig="601" w:dyaOrig="363" w14:anchorId="58D5BCA8">
          <v:shape id="_x0000_i1026" type="#_x0000_t75" style="width:30pt;height:18.5pt" o:ole="">
            <v:imagedata r:id="rId11" o:title=""/>
          </v:shape>
          <o:OLEObject Type="Embed" ProgID="Equation.KSEE3" ShapeID="_x0000_i1026" DrawAspect="Content" ObjectID="_1694605455" r:id="rId12"/>
        </w:object>
      </w:r>
      <w:r>
        <w:rPr>
          <w:rFonts w:ascii="Times New Roman" w:eastAsia="宋体" w:hAnsi="Times New Roman" w:cs="Times New Roman"/>
          <w:sz w:val="20"/>
          <w:szCs w:val="20"/>
        </w:rPr>
        <w:t xml:space="preserve">, i.e., 2.6us, is assumed for evaluation for NB-IoT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_Ref20393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[5]</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Since the maximum TA drift rate including both feeder link and service link is 93us/s in LEO-600 with 10 degree elevation angle, the TA can be thought accurate enough when segment length is less than 2.6/93*1000 = 27.9ms. </w:t>
      </w:r>
      <w:r>
        <w:rPr>
          <w:rFonts w:ascii="Times New Roman" w:eastAsia="宋体" w:hAnsi="Times New Roman" w:cs="Times New Roman" w:hint="eastAsia"/>
          <w:sz w:val="20"/>
          <w:szCs w:val="20"/>
        </w:rPr>
        <w:t xml:space="preserve">That is, the minimum value of K candidate values should be shorter than 27.9ms for both NPUSCH and NPRACH. On the other hand, UL gap will be inserted after a period of transmission in traditional NB-IoT, where the period between UL </w:t>
      </w:r>
      <w:r w:rsidR="00BF131B">
        <w:rPr>
          <w:rFonts w:ascii="Times New Roman" w:eastAsia="宋体" w:hAnsi="Times New Roman" w:cs="Times New Roman"/>
          <w:sz w:val="20"/>
          <w:szCs w:val="20"/>
        </w:rPr>
        <w:t>gaps</w:t>
      </w:r>
      <w:r>
        <w:rPr>
          <w:rFonts w:ascii="Times New Roman" w:eastAsia="宋体" w:hAnsi="Times New Roman" w:cs="Times New Roman" w:hint="eastAsia"/>
          <w:sz w:val="20"/>
          <w:szCs w:val="20"/>
        </w:rPr>
        <w:t xml:space="preserve"> can be set as the maximum segment length</w:t>
      </w:r>
      <w:r w:rsidR="00BF131B">
        <w:rPr>
          <w:rFonts w:ascii="Times New Roman" w:eastAsia="宋体" w:hAnsi="Times New Roman" w:cs="Times New Roman"/>
          <w:sz w:val="20"/>
          <w:szCs w:val="20"/>
        </w:rPr>
        <w:t xml:space="preserve"> or keep the legacy value (e.g., 40 ms) to mitigate the impacts on UE’s implementation</w:t>
      </w:r>
      <w:r>
        <w:rPr>
          <w:rFonts w:ascii="Times New Roman" w:eastAsia="宋体" w:hAnsi="Times New Roman" w:cs="Times New Roman" w:hint="eastAsia"/>
          <w:sz w:val="20"/>
          <w:szCs w:val="20"/>
        </w:rPr>
        <w:t>. With this consideration, the maximum value of K candidate values for NPUSCH can be set as 256ms, for NPRACH format 0 can be set as 64*4*(T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)=358.4ms, for NPRACH format 1 can be set as 64*4*(T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)=409.6ms, for NPRACH format 2 can be set as 16*6*(T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)=307.2ms. Therefore, by assuming the candidate values are generated by dividing the maximum value by powers of 2, the number of candidate values, i.e., K, should be at least ceil(log</w:t>
      </w:r>
      <w:r>
        <w:rPr>
          <w:rFonts w:ascii="Times New Roman" w:eastAsia="宋体" w:hAnsi="Times New Roman" w:cs="Times New Roman" w:hint="eastAsia"/>
          <w:sz w:val="20"/>
          <w:szCs w:val="20"/>
          <w:vertAlign w:val="subscript"/>
        </w:rPr>
        <w:t>2</w:t>
      </w:r>
      <w:r>
        <w:rPr>
          <w:rFonts w:ascii="Times New Roman" w:eastAsia="宋体" w:hAnsi="Times New Roman" w:cs="Times New Roman" w:hint="eastAsia"/>
          <w:sz w:val="20"/>
          <w:szCs w:val="20"/>
        </w:rPr>
        <w:t>(256/27.9))+1=5 for NPUSCH, ceil(log</w:t>
      </w:r>
      <w:r>
        <w:rPr>
          <w:rFonts w:ascii="Times New Roman" w:eastAsia="宋体" w:hAnsi="Times New Roman" w:cs="Times New Roman" w:hint="eastAsia"/>
          <w:sz w:val="20"/>
          <w:szCs w:val="20"/>
          <w:vertAlign w:val="subscript"/>
        </w:rPr>
        <w:t>2</w:t>
      </w:r>
      <w:r>
        <w:rPr>
          <w:rFonts w:ascii="Times New Roman" w:eastAsia="宋体" w:hAnsi="Times New Roman" w:cs="Times New Roman" w:hint="eastAsia"/>
          <w:sz w:val="20"/>
          <w:szCs w:val="20"/>
        </w:rPr>
        <w:t>(358.4/27.9))+1=5 for NPRACH format 0, ceil(log</w:t>
      </w:r>
      <w:r>
        <w:rPr>
          <w:rFonts w:ascii="Times New Roman" w:eastAsia="宋体" w:hAnsi="Times New Roman" w:cs="Times New Roman" w:hint="eastAsia"/>
          <w:sz w:val="20"/>
          <w:szCs w:val="20"/>
          <w:vertAlign w:val="subscript"/>
        </w:rPr>
        <w:t>2</w:t>
      </w:r>
      <w:r>
        <w:rPr>
          <w:rFonts w:ascii="Times New Roman" w:eastAsia="宋体" w:hAnsi="Times New Roman" w:cs="Times New Roman" w:hint="eastAsia"/>
          <w:sz w:val="20"/>
          <w:szCs w:val="20"/>
        </w:rPr>
        <w:t>(409.6/27.9))+1=5 for NPRACH format 1, and ceil(log</w:t>
      </w:r>
      <w:r>
        <w:rPr>
          <w:rFonts w:ascii="Times New Roman" w:eastAsia="宋体" w:hAnsi="Times New Roman" w:cs="Times New Roman" w:hint="eastAsia"/>
          <w:sz w:val="20"/>
          <w:szCs w:val="20"/>
          <w:vertAlign w:val="subscript"/>
        </w:rPr>
        <w:t>2</w:t>
      </w:r>
      <w:r>
        <w:rPr>
          <w:rFonts w:ascii="Times New Roman" w:eastAsia="宋体" w:hAnsi="Times New Roman" w:cs="Times New Roman" w:hint="eastAsia"/>
          <w:sz w:val="20"/>
          <w:szCs w:val="20"/>
        </w:rPr>
        <w:t>(307.2/27.9))+1=5 for NPRACH format 2. Correspondingly, the size of bit field, i.e., k, should be 3 for all cases. Further, with the consideration that the shortest repetition unit is 1ms for NPUSCH, 4*(T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)=5.6ms for NPACH format 0, 4*(T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 xml:space="preserve">)=6.4ms </w:t>
      </w:r>
      <w:r>
        <w:rPr>
          <w:rFonts w:ascii="Times New Roman" w:eastAsia="宋体" w:hAnsi="Times New Roman" w:cs="Times New Roman" w:hint="eastAsia"/>
          <w:sz w:val="20"/>
          <w:szCs w:val="20"/>
        </w:rPr>
        <w:lastRenderedPageBreak/>
        <w:t>for NPACH format 1, 6*(T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)=19.2ms for NPACH format 2, we can set following candidates for configuration of segment duration for NB-IoT:</w:t>
      </w:r>
    </w:p>
    <w:p w:rsidR="00C52573" w:rsidRDefault="002B56AA">
      <w:pPr>
        <w:numPr>
          <w:ilvl w:val="0"/>
          <w:numId w:val="6"/>
        </w:numPr>
        <w:spacing w:beforeLines="50" w:before="120" w:afterLines="50" w:after="120" w:line="240" w:lineRule="auto"/>
        <w:jc w:val="both"/>
        <w:rPr>
          <w:rFonts w:ascii="Times New Roman" w:hAnsi="Times New Roman"/>
          <w:sz w:val="20"/>
          <w:szCs w:val="20"/>
        </w:rPr>
      </w:pPr>
      <w:r>
        <w:rPr>
          <w:rFonts w:ascii="Times New Roman" w:hAnsi="Times New Roman" w:hint="eastAsia"/>
          <w:sz w:val="20"/>
          <w:szCs w:val="20"/>
        </w:rPr>
        <w:t xml:space="preserve">NPUSCH: k=3 bit field, K=8 candidate values 2ms, 4ms, 8ms, 16ms, 32ms, 64ms, 128ms, 256ms  </w:t>
      </w:r>
    </w:p>
    <w:p w:rsidR="00C52573" w:rsidRDefault="002B56AA">
      <w:pPr>
        <w:numPr>
          <w:ilvl w:val="0"/>
          <w:numId w:val="6"/>
        </w:numPr>
        <w:spacing w:beforeLines="50" w:before="120" w:afterLines="50" w:after="120" w:line="240" w:lineRule="auto"/>
        <w:jc w:val="both"/>
        <w:rPr>
          <w:rFonts w:ascii="Times New Roman" w:hAnsi="Times New Roman"/>
          <w:sz w:val="20"/>
          <w:szCs w:val="20"/>
        </w:rPr>
      </w:pPr>
      <w:r>
        <w:rPr>
          <w:rFonts w:ascii="Times New Roman" w:hAnsi="Times New Roman"/>
          <w:sz w:val="20"/>
          <w:szCs w:val="20"/>
        </w:rPr>
        <w:t xml:space="preserve">Format 0 and format 1: </w:t>
      </w:r>
      <w:r>
        <w:rPr>
          <w:rFonts w:ascii="Times New Roman" w:hAnsi="Times New Roman" w:hint="eastAsia"/>
          <w:sz w:val="20"/>
          <w:szCs w:val="20"/>
        </w:rPr>
        <w:t>k=</w:t>
      </w:r>
      <w:r>
        <w:rPr>
          <w:rFonts w:ascii="Times New Roman" w:hAnsi="Times New Roman"/>
          <w:sz w:val="20"/>
          <w:szCs w:val="20"/>
        </w:rPr>
        <w:t>3</w:t>
      </w:r>
      <w:r>
        <w:rPr>
          <w:rFonts w:ascii="Times New Roman" w:hAnsi="Times New Roman" w:hint="eastAsia"/>
          <w:sz w:val="20"/>
          <w:szCs w:val="20"/>
        </w:rPr>
        <w:t xml:space="preserve"> </w:t>
      </w:r>
      <w:r>
        <w:rPr>
          <w:rFonts w:ascii="Times New Roman" w:hAnsi="Times New Roman"/>
          <w:sz w:val="20"/>
          <w:szCs w:val="20"/>
        </w:rPr>
        <w:t>bit field, K=</w:t>
      </w:r>
      <w:r>
        <w:rPr>
          <w:rFonts w:ascii="Times New Roman" w:hAnsi="Times New Roman" w:hint="eastAsia"/>
          <w:sz w:val="20"/>
          <w:szCs w:val="20"/>
        </w:rPr>
        <w:t>7</w:t>
      </w:r>
      <w:r>
        <w:rPr>
          <w:rFonts w:ascii="Times New Roman" w:hAnsi="Times New Roman"/>
          <w:sz w:val="20"/>
          <w:szCs w:val="20"/>
        </w:rPr>
        <w:t xml:space="preserve"> candidate values </w:t>
      </w:r>
      <w:r>
        <w:rPr>
          <w:rFonts w:ascii="Times New Roman" w:eastAsia="宋体" w:hAnsi="Times New Roman" w:cs="Times New Roman" w:hint="eastAsia"/>
          <w:sz w:val="20"/>
          <w:szCs w:val="20"/>
        </w:rPr>
        <w:t>4*(T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 2*4*(T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 4*4*(T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 8*4*(T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 16*4*(T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 32*4*(T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 64*4*(T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w:t>
      </w:r>
    </w:p>
    <w:p w:rsidR="00C52573" w:rsidRDefault="002B56AA">
      <w:pPr>
        <w:numPr>
          <w:ilvl w:val="0"/>
          <w:numId w:val="6"/>
        </w:numPr>
        <w:spacing w:beforeLines="50" w:before="120" w:afterLines="50" w:after="120" w:line="240" w:lineRule="auto"/>
        <w:jc w:val="both"/>
        <w:rPr>
          <w:rFonts w:ascii="Times New Roman" w:hAnsi="Times New Roman"/>
          <w:sz w:val="20"/>
          <w:szCs w:val="20"/>
        </w:rPr>
      </w:pPr>
      <w:r>
        <w:rPr>
          <w:rFonts w:ascii="Times New Roman" w:hAnsi="Times New Roman"/>
          <w:sz w:val="20"/>
          <w:szCs w:val="20"/>
        </w:rPr>
        <w:t xml:space="preserve">Format 2:  </w:t>
      </w:r>
      <w:r>
        <w:rPr>
          <w:rFonts w:ascii="Times New Roman" w:hAnsi="Times New Roman" w:hint="eastAsia"/>
          <w:sz w:val="20"/>
          <w:szCs w:val="20"/>
        </w:rPr>
        <w:t xml:space="preserve">k=3 </w:t>
      </w:r>
      <w:r>
        <w:rPr>
          <w:rFonts w:ascii="Times New Roman" w:hAnsi="Times New Roman"/>
          <w:sz w:val="20"/>
          <w:szCs w:val="20"/>
        </w:rPr>
        <w:t>bit field, K=</w:t>
      </w:r>
      <w:r>
        <w:rPr>
          <w:rFonts w:ascii="Times New Roman" w:hAnsi="Times New Roman" w:hint="eastAsia"/>
          <w:sz w:val="20"/>
          <w:szCs w:val="20"/>
        </w:rPr>
        <w:t>5</w:t>
      </w:r>
      <w:r>
        <w:rPr>
          <w:rFonts w:ascii="Times New Roman" w:hAnsi="Times New Roman"/>
          <w:sz w:val="20"/>
          <w:szCs w:val="20"/>
        </w:rPr>
        <w:t xml:space="preserve"> candidate values </w:t>
      </w:r>
      <w:r>
        <w:rPr>
          <w:rFonts w:ascii="Times New Roman" w:eastAsia="宋体" w:hAnsi="Times New Roman" w:cs="Times New Roman" w:hint="eastAsia"/>
          <w:sz w:val="20"/>
          <w:szCs w:val="20"/>
        </w:rPr>
        <w:t>6*(T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 2*6*(T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 4*6*(T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 8*6*(T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 16*6*(T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w:t>
      </w:r>
    </w:p>
    <w:p w:rsidR="00C52573" w:rsidRDefault="002B56AA">
      <w:pPr>
        <w:numPr>
          <w:ilvl w:val="3"/>
          <w:numId w:val="0"/>
        </w:numPr>
        <w:tabs>
          <w:tab w:val="left" w:pos="2609"/>
        </w:tabs>
        <w:adjustRightInd w:val="0"/>
        <w:snapToGrid w:val="0"/>
        <w:spacing w:beforeLines="50" w:before="120" w:afterLines="50"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W.r.t to eMTC,</w:t>
      </w:r>
      <w:r>
        <w:rPr>
          <w:rFonts w:ascii="Times New Roman" w:eastAsia="宋体" w:hAnsi="Times New Roman" w:cs="Times New Roman"/>
          <w:sz w:val="20"/>
          <w:szCs w:val="20"/>
        </w:rPr>
        <w:t xml:space="preserve"> </w:t>
      </w:r>
      <w:r>
        <w:rPr>
          <w:rFonts w:ascii="Times New Roman" w:eastAsia="宋体" w:hAnsi="Times New Roman" w:cs="Times New Roman"/>
          <w:position w:val="-12"/>
          <w:sz w:val="20"/>
          <w:szCs w:val="20"/>
        </w:rPr>
        <w:object w:dxaOrig="238" w:dyaOrig="363" w14:anchorId="08ABD360">
          <v:shape id="_x0000_i1027" type="#_x0000_t75" style="width:11.5pt;height:18.5pt" o:ole="">
            <v:imagedata r:id="rId9" o:title=""/>
          </v:shape>
          <o:OLEObject Type="Embed" ProgID="Equation.KSEE3" ShapeID="_x0000_i1027" DrawAspect="Content" ObjectID="_1694605456" r:id="rId13"/>
        </w:object>
      </w:r>
      <w:r>
        <w:rPr>
          <w:rFonts w:ascii="Times New Roman" w:eastAsia="宋体" w:hAnsi="Times New Roman" w:cs="Times New Roman"/>
          <w:sz w:val="20"/>
          <w:szCs w:val="20"/>
        </w:rPr>
        <w:t xml:space="preserve"> is </w:t>
      </w:r>
      <w:r>
        <w:rPr>
          <w:rFonts w:ascii="Times New Roman" w:eastAsia="宋体" w:hAnsi="Times New Roman" w:cs="Times New Roman"/>
          <w:position w:val="-12"/>
          <w:sz w:val="20"/>
          <w:szCs w:val="20"/>
        </w:rPr>
        <w:object w:dxaOrig="601" w:dyaOrig="363" w14:anchorId="54444801">
          <v:shape id="_x0000_i1028" type="#_x0000_t75" style="width:30pt;height:18.5pt" o:ole="">
            <v:imagedata r:id="rId14" o:title=""/>
          </v:shape>
          <o:OLEObject Type="Embed" ProgID="Equation.KSEE3" ShapeID="_x0000_i1028" DrawAspect="Content" ObjectID="_1694605457" r:id="rId15"/>
        </w:object>
      </w:r>
      <w:r>
        <w:rPr>
          <w:rFonts w:ascii="Times New Roman" w:eastAsia="宋体" w:hAnsi="Times New Roman" w:cs="Times New Roman" w:hint="eastAsia"/>
          <w:sz w:val="20"/>
          <w:szCs w:val="20"/>
        </w:rPr>
        <w:t xml:space="preserve"> and </w:t>
      </w:r>
      <w:r>
        <w:rPr>
          <w:rFonts w:ascii="Times New Roman" w:eastAsia="宋体" w:hAnsi="Times New Roman" w:cs="Times New Roman"/>
          <w:position w:val="-12"/>
          <w:sz w:val="20"/>
          <w:szCs w:val="20"/>
        </w:rPr>
        <w:object w:dxaOrig="601" w:dyaOrig="363" w14:anchorId="1453DD80">
          <v:shape id="_x0000_i1029" type="#_x0000_t75" style="width:30pt;height:18.5pt" o:ole="">
            <v:imagedata r:id="rId16" o:title=""/>
          </v:shape>
          <o:OLEObject Type="Embed" ProgID="Equation.KSEE3" ShapeID="_x0000_i1029" DrawAspect="Content" ObjectID="_1694605458" r:id="rId17"/>
        </w:objec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i.e., </w:t>
      </w:r>
      <w:r>
        <w:rPr>
          <w:rFonts w:ascii="Times New Roman" w:eastAsia="宋体" w:hAnsi="Times New Roman" w:cs="Times New Roman" w:hint="eastAsia"/>
          <w:sz w:val="20"/>
          <w:szCs w:val="20"/>
        </w:rPr>
        <w:t>0.78</w:t>
      </w:r>
      <w:r>
        <w:rPr>
          <w:rFonts w:ascii="Times New Roman" w:eastAsia="宋体" w:hAnsi="Times New Roman" w:cs="Times New Roman"/>
          <w:sz w:val="20"/>
          <w:szCs w:val="20"/>
        </w:rPr>
        <w:t>us</w:t>
      </w:r>
      <w:r>
        <w:rPr>
          <w:rFonts w:ascii="Times New Roman" w:eastAsia="宋体" w:hAnsi="Times New Roman" w:cs="Times New Roman" w:hint="eastAsia"/>
          <w:sz w:val="20"/>
          <w:szCs w:val="20"/>
        </w:rPr>
        <w:t xml:space="preserve"> and 1.56us</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for CEmodeA and CEmodeB, respectively, in</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eMTC</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_Ref20393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[5]</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Hence, with consideration of maximum 93us/s TA drift rate in LEO-600, the TA can be through accurate enough </w:t>
      </w:r>
      <w:r>
        <w:rPr>
          <w:rFonts w:ascii="Times New Roman" w:eastAsia="宋体" w:hAnsi="Times New Roman" w:cs="Times New Roman"/>
          <w:sz w:val="20"/>
          <w:szCs w:val="20"/>
        </w:rPr>
        <w:t xml:space="preserve">when segment length is less than </w:t>
      </w:r>
      <w:r>
        <w:rPr>
          <w:rFonts w:ascii="Times New Roman" w:eastAsia="宋体" w:hAnsi="Times New Roman" w:cs="Times New Roman" w:hint="eastAsia"/>
          <w:sz w:val="20"/>
          <w:szCs w:val="20"/>
        </w:rPr>
        <w:t>0.78</w:t>
      </w:r>
      <w:r>
        <w:rPr>
          <w:rFonts w:ascii="Times New Roman" w:eastAsia="宋体" w:hAnsi="Times New Roman" w:cs="Times New Roman"/>
          <w:sz w:val="20"/>
          <w:szCs w:val="20"/>
        </w:rPr>
        <w:t xml:space="preserve">/93*1000 = </w:t>
      </w:r>
      <w:r>
        <w:rPr>
          <w:rFonts w:ascii="Times New Roman" w:eastAsia="宋体" w:hAnsi="Times New Roman" w:cs="Times New Roman" w:hint="eastAsia"/>
          <w:sz w:val="20"/>
          <w:szCs w:val="20"/>
        </w:rPr>
        <w:t>8.39</w:t>
      </w:r>
      <w:r>
        <w:rPr>
          <w:rFonts w:ascii="Times New Roman" w:eastAsia="宋体" w:hAnsi="Times New Roman" w:cs="Times New Roman"/>
          <w:sz w:val="20"/>
          <w:szCs w:val="20"/>
        </w:rPr>
        <w:t>ms</w:t>
      </w:r>
      <w:r>
        <w:rPr>
          <w:rFonts w:ascii="Times New Roman" w:eastAsia="宋体" w:hAnsi="Times New Roman" w:cs="Times New Roman" w:hint="eastAsia"/>
          <w:sz w:val="20"/>
          <w:szCs w:val="20"/>
        </w:rPr>
        <w:t xml:space="preserve"> for CEmodeA and 1.56</w:t>
      </w:r>
      <w:r>
        <w:rPr>
          <w:rFonts w:ascii="Times New Roman" w:eastAsia="宋体" w:hAnsi="Times New Roman" w:cs="Times New Roman"/>
          <w:sz w:val="20"/>
          <w:szCs w:val="20"/>
        </w:rPr>
        <w:t xml:space="preserve">/93*1000 = </w:t>
      </w:r>
      <w:r>
        <w:rPr>
          <w:rFonts w:ascii="Times New Roman" w:eastAsia="宋体" w:hAnsi="Times New Roman" w:cs="Times New Roman" w:hint="eastAsia"/>
          <w:sz w:val="20"/>
          <w:szCs w:val="20"/>
        </w:rPr>
        <w:t>16.77</w:t>
      </w:r>
      <w:r>
        <w:rPr>
          <w:rFonts w:ascii="Times New Roman" w:eastAsia="宋体" w:hAnsi="Times New Roman" w:cs="Times New Roman"/>
          <w:sz w:val="20"/>
          <w:szCs w:val="20"/>
        </w:rPr>
        <w:t>ms</w:t>
      </w:r>
      <w:r>
        <w:rPr>
          <w:rFonts w:ascii="Times New Roman" w:eastAsia="宋体" w:hAnsi="Times New Roman" w:cs="Times New Roman" w:hint="eastAsia"/>
          <w:sz w:val="20"/>
          <w:szCs w:val="20"/>
        </w:rPr>
        <w:t xml:space="preserve"> for CEmodeB</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Since the period between UL gaps for eMTC when needed is also 256ms, the candidate values for NPUSCH in NB-IoT can be considered also applied for PUSCH in eMTC. For PRACH, the repetition unit is 1ms for format 0, 2ms for format 1 and 2, 3 ms for format 3 when taking guard time into account, which is shorter than 8.39ms for all formats. Since the maximum repetition number is 128, the number of candidate values, i.e., K, should be at least ceil(log</w:t>
      </w:r>
      <w:r>
        <w:rPr>
          <w:rFonts w:ascii="Times New Roman" w:eastAsia="宋体" w:hAnsi="Times New Roman" w:cs="Times New Roman" w:hint="eastAsia"/>
          <w:sz w:val="20"/>
          <w:szCs w:val="20"/>
          <w:vertAlign w:val="subscript"/>
        </w:rPr>
        <w:t>2</w:t>
      </w:r>
      <w:r>
        <w:rPr>
          <w:rFonts w:ascii="Times New Roman" w:eastAsia="宋体" w:hAnsi="Times New Roman" w:cs="Times New Roman" w:hint="eastAsia"/>
          <w:sz w:val="20"/>
          <w:szCs w:val="20"/>
        </w:rPr>
        <w:t>(128/16.77))+1=4 for format 0 in CEmodeB and 5 for format 0 in CEmodeA and other formats in both CEmodeA and CEmodeB. To reduce specification efforts, it is recommended to have a general signaling that k=3 is applied for all preamble formats and the candidate values are chosen as follows:</w:t>
      </w:r>
    </w:p>
    <w:p w:rsidR="00C52573" w:rsidRDefault="002B56AA">
      <w:pPr>
        <w:numPr>
          <w:ilvl w:val="0"/>
          <w:numId w:val="6"/>
        </w:numPr>
        <w:spacing w:beforeLines="50" w:before="120" w:afterLines="50" w:after="120" w:line="240" w:lineRule="auto"/>
        <w:jc w:val="both"/>
        <w:rPr>
          <w:rFonts w:ascii="Times New Roman" w:hAnsi="Times New Roman"/>
          <w:sz w:val="20"/>
          <w:szCs w:val="20"/>
        </w:rPr>
      </w:pPr>
      <w:r>
        <w:rPr>
          <w:rFonts w:ascii="Times New Roman" w:hAnsi="Times New Roman"/>
          <w:sz w:val="20"/>
          <w:szCs w:val="20"/>
        </w:rPr>
        <w:t>K=</w:t>
      </w:r>
      <w:r>
        <w:rPr>
          <w:rFonts w:ascii="Times New Roman" w:hAnsi="Times New Roman" w:hint="eastAsia"/>
          <w:sz w:val="20"/>
          <w:szCs w:val="20"/>
        </w:rPr>
        <w:t>8</w:t>
      </w:r>
      <w:r>
        <w:rPr>
          <w:rFonts w:ascii="Times New Roman" w:hAnsi="Times New Roman"/>
          <w:sz w:val="20"/>
          <w:szCs w:val="20"/>
        </w:rPr>
        <w:t> candidate values</w:t>
      </w:r>
      <w:r>
        <w:rPr>
          <w:rFonts w:ascii="Times New Roman" w:hAnsi="Times New Roman" w:hint="eastAsia"/>
          <w:sz w:val="20"/>
          <w:szCs w:val="20"/>
        </w:rPr>
        <w:t xml:space="preserve"> </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GP</w:t>
      </w:r>
      <w:r>
        <w:rPr>
          <w:rFonts w:ascii="Times New Roman" w:eastAsia="宋体" w:hAnsi="Times New Roman" w:cs="Times New Roman" w:hint="eastAsia"/>
          <w:sz w:val="20"/>
          <w:szCs w:val="20"/>
        </w:rPr>
        <w:t>), 2*(T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GP</w:t>
      </w:r>
      <w:r>
        <w:rPr>
          <w:rFonts w:ascii="Times New Roman" w:eastAsia="宋体" w:hAnsi="Times New Roman" w:cs="Times New Roman" w:hint="eastAsia"/>
          <w:sz w:val="20"/>
          <w:szCs w:val="20"/>
        </w:rPr>
        <w:t>), 4*(T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GP</w:t>
      </w:r>
      <w:r>
        <w:rPr>
          <w:rFonts w:ascii="Times New Roman" w:eastAsia="宋体" w:hAnsi="Times New Roman" w:cs="Times New Roman" w:hint="eastAsia"/>
          <w:sz w:val="20"/>
          <w:szCs w:val="20"/>
        </w:rPr>
        <w:t>), 8*(T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GP</w:t>
      </w:r>
      <w:r>
        <w:rPr>
          <w:rFonts w:ascii="Times New Roman" w:eastAsia="宋体" w:hAnsi="Times New Roman" w:cs="Times New Roman" w:hint="eastAsia"/>
          <w:sz w:val="20"/>
          <w:szCs w:val="20"/>
        </w:rPr>
        <w:t>), 16*(T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GP</w:t>
      </w:r>
      <w:r>
        <w:rPr>
          <w:rFonts w:ascii="Times New Roman" w:eastAsia="宋体" w:hAnsi="Times New Roman" w:cs="Times New Roman" w:hint="eastAsia"/>
          <w:sz w:val="20"/>
          <w:szCs w:val="20"/>
        </w:rPr>
        <w:t>), 32*(T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GP</w:t>
      </w:r>
      <w:r>
        <w:rPr>
          <w:rFonts w:ascii="Times New Roman" w:eastAsia="宋体" w:hAnsi="Times New Roman" w:cs="Times New Roman" w:hint="eastAsia"/>
          <w:sz w:val="20"/>
          <w:szCs w:val="20"/>
        </w:rPr>
        <w:t>), 64*(T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GP</w:t>
      </w:r>
      <w:r>
        <w:rPr>
          <w:rFonts w:ascii="Times New Roman" w:eastAsia="宋体" w:hAnsi="Times New Roman" w:cs="Times New Roman" w:hint="eastAsia"/>
          <w:sz w:val="20"/>
          <w:szCs w:val="20"/>
        </w:rPr>
        <w:t>), 128*(T</w:t>
      </w:r>
      <w:r>
        <w:rPr>
          <w:rFonts w:ascii="Times New Roman" w:eastAsia="宋体" w:hAnsi="Times New Roman" w:cs="Times New Roman" w:hint="eastAsia"/>
          <w:sz w:val="20"/>
          <w:szCs w:val="20"/>
          <w:vertAlign w:val="subscript"/>
        </w:rPr>
        <w:t>CP</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SEQ+</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vertAlign w:val="subscript"/>
        </w:rPr>
        <w:t>GP</w:t>
      </w:r>
      <w:r>
        <w:rPr>
          <w:rFonts w:ascii="Times New Roman" w:eastAsia="宋体" w:hAnsi="Times New Roman" w:cs="Times New Roman" w:hint="eastAsia"/>
          <w:sz w:val="20"/>
          <w:szCs w:val="20"/>
        </w:rPr>
        <w:t>)</w:t>
      </w:r>
    </w:p>
    <w:p w:rsidR="00C52573" w:rsidRDefault="002B56AA">
      <w:pPr>
        <w:tabs>
          <w:tab w:val="left" w:pos="2609"/>
        </w:tabs>
        <w:adjustRightInd w:val="0"/>
        <w:snapToGrid w:val="0"/>
        <w:spacing w:beforeLines="50" w:before="120" w:afterLines="50" w:after="120"/>
        <w:ind w:leftChars="200" w:left="440"/>
        <w:rPr>
          <w:rFonts w:ascii="Times New Roman" w:hAnsi="Times New Roman"/>
          <w:sz w:val="20"/>
          <w:szCs w:val="20"/>
        </w:rPr>
      </w:pPr>
      <w:r>
        <w:rPr>
          <w:rFonts w:ascii="Times New Roman" w:eastAsia="宋体" w:hAnsi="Times New Roman" w:cs="Times New Roman"/>
          <w:sz w:val="20"/>
          <w:szCs w:val="20"/>
        </w:rPr>
        <w:t>For Doppler shift</w:t>
      </w:r>
      <w:r>
        <w:rPr>
          <w:rFonts w:ascii="Times New Roman" w:eastAsia="宋体" w:hAnsi="Times New Roman" w:cs="Times New Roman" w:hint="eastAsia"/>
          <w:sz w:val="20"/>
          <w:szCs w:val="20"/>
        </w:rPr>
        <w:t xml:space="preserve"> pre-compensation</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s</w:t>
      </w:r>
      <w:r>
        <w:rPr>
          <w:rFonts w:ascii="Times New Roman" w:eastAsia="宋体" w:hAnsi="Times New Roman" w:cs="Times New Roman"/>
          <w:sz w:val="20"/>
          <w:szCs w:val="20"/>
        </w:rPr>
        <w:t xml:space="preserve">ince the maximum Doppler shift variation is 0.27 ppm/s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_Ref24764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[4]</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the length of each segment is at most 0.1/0.27*1000 = 370 ms, which is longer than that for TA pre-compensation. For simplicity of implementation, the segment length for Doppler pre-compensation can be set same as for TA pre-compensation.</w:t>
      </w:r>
    </w:p>
    <w:p w:rsidR="00C52573" w:rsidRDefault="002B56AA">
      <w:pPr>
        <w:spacing w:beforeLines="50" w:before="120" w:line="240" w:lineRule="auto"/>
        <w:ind w:leftChars="200" w:left="440"/>
        <w:jc w:val="both"/>
        <w:rPr>
          <w:rFonts w:ascii="Times New Roman" w:hAnsi="Times New Roman" w:cs="Times New Roman"/>
          <w:bCs/>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2</w:t>
      </w:r>
      <w:r>
        <w:rPr>
          <w:rFonts w:ascii="Times New Roman" w:hAnsi="Times New Roman" w:cs="Times New Roman"/>
          <w:b/>
          <w:i/>
          <w:sz w:val="20"/>
          <w:szCs w:val="20"/>
        </w:rPr>
        <w:t>:</w:t>
      </w:r>
      <w:r>
        <w:rPr>
          <w:rFonts w:ascii="Times New Roman" w:hAnsi="Times New Roman" w:cs="Times New Roman"/>
          <w:bCs/>
          <w:i/>
          <w:sz w:val="20"/>
          <w:szCs w:val="20"/>
        </w:rPr>
        <w:t xml:space="preserve"> </w:t>
      </w:r>
      <w:r>
        <w:rPr>
          <w:rFonts w:ascii="Times New Roman" w:hAnsi="Times New Roman" w:cs="Times New Roman" w:hint="eastAsia"/>
          <w:bCs/>
          <w:i/>
          <w:sz w:val="20"/>
          <w:szCs w:val="20"/>
        </w:rPr>
        <w:t>For NB-IoT/eMTC NTN, the network configures one of 8 candidate values for the UL transmission segment duration of NPUSCH/PUSCH in a 3-bit field. The candidate values are:</w:t>
      </w:r>
    </w:p>
    <w:p w:rsidR="00C52573" w:rsidRDefault="002B56AA">
      <w:pPr>
        <w:numPr>
          <w:ilvl w:val="0"/>
          <w:numId w:val="7"/>
        </w:numPr>
        <w:spacing w:beforeLines="50" w:before="120" w:line="240" w:lineRule="auto"/>
        <w:jc w:val="both"/>
        <w:rPr>
          <w:rFonts w:ascii="Times New Roman" w:hAnsi="Times New Roman" w:cs="Times New Roman"/>
          <w:bCs/>
          <w:i/>
          <w:sz w:val="20"/>
          <w:szCs w:val="20"/>
        </w:rPr>
      </w:pPr>
      <w:r>
        <w:rPr>
          <w:rFonts w:ascii="Times New Roman" w:hAnsi="Times New Roman" w:cs="Times New Roman"/>
          <w:bCs/>
          <w:i/>
          <w:sz w:val="20"/>
          <w:szCs w:val="20"/>
        </w:rPr>
        <w:t>2ms, 4ms, 8ms, 16ms, 32ms, 64ms, 128ms, 256ms</w:t>
      </w:r>
    </w:p>
    <w:p w:rsidR="00C52573" w:rsidRDefault="002B56AA">
      <w:pPr>
        <w:spacing w:beforeLines="50" w:before="120" w:line="240" w:lineRule="auto"/>
        <w:ind w:leftChars="200" w:left="440"/>
        <w:jc w:val="both"/>
        <w:rPr>
          <w:rFonts w:ascii="Times New Roman" w:hAnsi="Times New Roman" w:cs="Times New Roman"/>
          <w:bCs/>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3</w:t>
      </w:r>
      <w:r>
        <w:rPr>
          <w:rFonts w:ascii="Times New Roman" w:hAnsi="Times New Roman" w:cs="Times New Roman"/>
          <w:b/>
          <w:i/>
          <w:sz w:val="20"/>
          <w:szCs w:val="20"/>
        </w:rPr>
        <w:t>:</w:t>
      </w:r>
      <w:r>
        <w:rPr>
          <w:rFonts w:ascii="Times New Roman" w:hAnsi="Times New Roman" w:cs="Times New Roman"/>
          <w:bCs/>
          <w:i/>
          <w:sz w:val="20"/>
          <w:szCs w:val="20"/>
        </w:rPr>
        <w:t xml:space="preserve"> </w:t>
      </w:r>
      <w:r>
        <w:rPr>
          <w:rFonts w:ascii="Times New Roman" w:hAnsi="Times New Roman" w:cs="Times New Roman" w:hint="eastAsia"/>
          <w:bCs/>
          <w:i/>
          <w:sz w:val="20"/>
          <w:szCs w:val="20"/>
        </w:rPr>
        <w:t>For NB-IoT NTN, the network configures one of K candidate values for the UL transmission segment duration of NPUSCH/PUSCH in a 3-bit field. The candidate values are:</w:t>
      </w:r>
    </w:p>
    <w:p w:rsidR="00C52573" w:rsidRDefault="002B56AA">
      <w:pPr>
        <w:numPr>
          <w:ilvl w:val="0"/>
          <w:numId w:val="7"/>
        </w:numPr>
        <w:tabs>
          <w:tab w:val="clear" w:pos="840"/>
          <w:tab w:val="left" w:pos="420"/>
        </w:tabs>
        <w:spacing w:beforeLines="50" w:before="120" w:line="240" w:lineRule="auto"/>
        <w:jc w:val="both"/>
        <w:rPr>
          <w:rFonts w:ascii="Times New Roman" w:hAnsi="Times New Roman" w:cs="Times New Roman"/>
          <w:bCs/>
          <w:i/>
          <w:iCs/>
          <w:sz w:val="20"/>
          <w:szCs w:val="20"/>
        </w:rPr>
      </w:pPr>
      <w:r>
        <w:rPr>
          <w:rFonts w:ascii="Times New Roman" w:hAnsi="Times New Roman" w:cs="Times New Roman"/>
          <w:bCs/>
          <w:i/>
          <w:sz w:val="20"/>
          <w:szCs w:val="20"/>
        </w:rPr>
        <w:t>Format 0 and format 1</w:t>
      </w:r>
      <w:r>
        <w:rPr>
          <w:rFonts w:ascii="Times New Roman" w:hAnsi="Times New Roman" w:cs="Times New Roman" w:hint="eastAsia"/>
          <w:bCs/>
          <w:i/>
          <w:sz w:val="20"/>
          <w:szCs w:val="20"/>
        </w:rPr>
        <w:t xml:space="preserve">: K=7 candidate values </w:t>
      </w:r>
      <w:r>
        <w:rPr>
          <w:rFonts w:ascii="Times New Roman" w:eastAsia="宋体" w:hAnsi="Times New Roman" w:cs="Times New Roman" w:hint="eastAsia"/>
          <w:i/>
          <w:iCs/>
          <w:sz w:val="20"/>
          <w:szCs w:val="20"/>
        </w:rPr>
        <w:t>4*(T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 2*4*(T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 4*4*(T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 8*4*(T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 16*4*(T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 32*4*(T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 64*4*(T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w:t>
      </w:r>
    </w:p>
    <w:p w:rsidR="00C52573" w:rsidRDefault="002B56AA">
      <w:pPr>
        <w:numPr>
          <w:ilvl w:val="0"/>
          <w:numId w:val="7"/>
        </w:numPr>
        <w:tabs>
          <w:tab w:val="clear" w:pos="840"/>
          <w:tab w:val="left" w:pos="420"/>
        </w:tabs>
        <w:spacing w:beforeLines="50" w:before="120" w:line="240" w:lineRule="auto"/>
        <w:jc w:val="both"/>
        <w:rPr>
          <w:rFonts w:ascii="Times New Roman" w:hAnsi="Times New Roman" w:cs="Times New Roman"/>
          <w:bCs/>
          <w:i/>
          <w:iCs/>
          <w:sz w:val="20"/>
          <w:szCs w:val="20"/>
        </w:rPr>
      </w:pPr>
      <w:r>
        <w:rPr>
          <w:rFonts w:ascii="Times New Roman" w:hAnsi="Times New Roman" w:cs="Times New Roman"/>
          <w:bCs/>
          <w:i/>
          <w:sz w:val="20"/>
          <w:szCs w:val="20"/>
        </w:rPr>
        <w:t xml:space="preserve">Format </w:t>
      </w:r>
      <w:r>
        <w:rPr>
          <w:rFonts w:ascii="Times New Roman" w:hAnsi="Times New Roman" w:cs="Times New Roman" w:hint="eastAsia"/>
          <w:bCs/>
          <w:i/>
          <w:sz w:val="20"/>
          <w:szCs w:val="20"/>
        </w:rPr>
        <w:t xml:space="preserve">2: K=5 candidate values </w:t>
      </w:r>
      <w:r>
        <w:rPr>
          <w:rFonts w:ascii="Times New Roman" w:eastAsia="宋体" w:hAnsi="Times New Roman" w:cs="Times New Roman" w:hint="eastAsia"/>
          <w:i/>
          <w:iCs/>
          <w:sz w:val="20"/>
          <w:szCs w:val="20"/>
        </w:rPr>
        <w:t>6*(T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 2*6*(T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 4*6*(T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 8*6*(T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 16*6*(T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w:t>
      </w:r>
    </w:p>
    <w:p w:rsidR="00C52573" w:rsidRDefault="002B56AA">
      <w:pPr>
        <w:spacing w:beforeLines="50" w:before="120" w:line="240" w:lineRule="auto"/>
        <w:ind w:leftChars="200" w:left="440"/>
        <w:jc w:val="both"/>
        <w:rPr>
          <w:rFonts w:ascii="Times New Roman" w:hAnsi="Times New Roman" w:cs="Times New Roman"/>
          <w:bCs/>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4</w:t>
      </w:r>
      <w:r>
        <w:rPr>
          <w:rFonts w:ascii="Times New Roman" w:hAnsi="Times New Roman" w:cs="Times New Roman"/>
          <w:b/>
          <w:i/>
          <w:sz w:val="20"/>
          <w:szCs w:val="20"/>
        </w:rPr>
        <w:t>:</w:t>
      </w:r>
      <w:r>
        <w:rPr>
          <w:rFonts w:ascii="Times New Roman" w:hAnsi="Times New Roman" w:cs="Times New Roman"/>
          <w:bCs/>
          <w:i/>
          <w:sz w:val="20"/>
          <w:szCs w:val="20"/>
        </w:rPr>
        <w:t xml:space="preserve"> </w:t>
      </w:r>
      <w:r>
        <w:rPr>
          <w:rFonts w:ascii="Times New Roman" w:hAnsi="Times New Roman" w:cs="Times New Roman" w:hint="eastAsia"/>
          <w:bCs/>
          <w:i/>
          <w:sz w:val="20"/>
          <w:szCs w:val="20"/>
        </w:rPr>
        <w:t>For eMTC NTN, the network configures one of 8 candidate values for the UL transmission segment duration of NPUSCH/PUSCH in a 3-bit field. The candidate values are:</w:t>
      </w:r>
    </w:p>
    <w:p w:rsidR="00C52573" w:rsidRDefault="002B56AA">
      <w:pPr>
        <w:numPr>
          <w:ilvl w:val="0"/>
          <w:numId w:val="7"/>
        </w:numPr>
        <w:tabs>
          <w:tab w:val="clear" w:pos="840"/>
          <w:tab w:val="left" w:pos="420"/>
        </w:tabs>
        <w:spacing w:beforeLines="50" w:before="120" w:line="240" w:lineRule="auto"/>
        <w:jc w:val="both"/>
        <w:rPr>
          <w:rFonts w:ascii="Times New Roman" w:hAnsi="Times New Roman" w:cs="Times New Roman"/>
          <w:bCs/>
          <w:i/>
          <w:iCs/>
          <w:sz w:val="20"/>
          <w:szCs w:val="20"/>
        </w:rPr>
      </w:pP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GP</w:t>
      </w:r>
      <w:r>
        <w:rPr>
          <w:rFonts w:ascii="Times New Roman" w:eastAsia="宋体" w:hAnsi="Times New Roman" w:cs="Times New Roman" w:hint="eastAsia"/>
          <w:i/>
          <w:iCs/>
          <w:sz w:val="20"/>
          <w:szCs w:val="20"/>
        </w:rPr>
        <w:t>), 2*(T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GP</w:t>
      </w:r>
      <w:r>
        <w:rPr>
          <w:rFonts w:ascii="Times New Roman" w:eastAsia="宋体" w:hAnsi="Times New Roman" w:cs="Times New Roman" w:hint="eastAsia"/>
          <w:i/>
          <w:iCs/>
          <w:sz w:val="20"/>
          <w:szCs w:val="20"/>
        </w:rPr>
        <w:t>), 4*(T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GP</w:t>
      </w:r>
      <w:r>
        <w:rPr>
          <w:rFonts w:ascii="Times New Roman" w:eastAsia="宋体" w:hAnsi="Times New Roman" w:cs="Times New Roman" w:hint="eastAsia"/>
          <w:i/>
          <w:iCs/>
          <w:sz w:val="20"/>
          <w:szCs w:val="20"/>
        </w:rPr>
        <w:t>), 8*(T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GP</w:t>
      </w:r>
      <w:r>
        <w:rPr>
          <w:rFonts w:ascii="Times New Roman" w:eastAsia="宋体" w:hAnsi="Times New Roman" w:cs="Times New Roman" w:hint="eastAsia"/>
          <w:i/>
          <w:iCs/>
          <w:sz w:val="20"/>
          <w:szCs w:val="20"/>
        </w:rPr>
        <w:t>), 16*(T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GP</w:t>
      </w:r>
      <w:r>
        <w:rPr>
          <w:rFonts w:ascii="Times New Roman" w:eastAsia="宋体" w:hAnsi="Times New Roman" w:cs="Times New Roman" w:hint="eastAsia"/>
          <w:i/>
          <w:iCs/>
          <w:sz w:val="20"/>
          <w:szCs w:val="20"/>
        </w:rPr>
        <w:t>), 32*(T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GP</w:t>
      </w:r>
      <w:r>
        <w:rPr>
          <w:rFonts w:ascii="Times New Roman" w:eastAsia="宋体" w:hAnsi="Times New Roman" w:cs="Times New Roman" w:hint="eastAsia"/>
          <w:i/>
          <w:iCs/>
          <w:sz w:val="20"/>
          <w:szCs w:val="20"/>
        </w:rPr>
        <w:t>), 64*(T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GP</w:t>
      </w:r>
      <w:r>
        <w:rPr>
          <w:rFonts w:ascii="Times New Roman" w:eastAsia="宋体" w:hAnsi="Times New Roman" w:cs="Times New Roman" w:hint="eastAsia"/>
          <w:i/>
          <w:iCs/>
          <w:sz w:val="20"/>
          <w:szCs w:val="20"/>
        </w:rPr>
        <w:t>), 128*(T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GP</w:t>
      </w:r>
      <w:r>
        <w:rPr>
          <w:rFonts w:ascii="Times New Roman" w:eastAsia="宋体" w:hAnsi="Times New Roman" w:cs="Times New Roman" w:hint="eastAsia"/>
          <w:i/>
          <w:iCs/>
          <w:sz w:val="20"/>
          <w:szCs w:val="20"/>
        </w:rPr>
        <w:t>)</w:t>
      </w:r>
    </w:p>
    <w:p w:rsidR="00C52573" w:rsidRDefault="002B56AA">
      <w:pPr>
        <w:adjustRightInd w:val="0"/>
        <w:snapToGrid w:val="0"/>
        <w:spacing w:beforeLines="50" w:before="120" w:afterLines="50" w:after="120" w:line="260" w:lineRule="auto"/>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In RAN1#10</w:t>
      </w:r>
      <w:r>
        <w:rPr>
          <w:rFonts w:ascii="Times New Roman" w:eastAsia="宋体" w:hAnsi="Times New Roman" w:cs="Times New Roman" w:hint="eastAsia"/>
          <w:sz w:val="20"/>
          <w:szCs w:val="20"/>
        </w:rPr>
        <w:t>6</w:t>
      </w:r>
      <w:r>
        <w:rPr>
          <w:rFonts w:ascii="Times New Roman" w:eastAsia="宋体" w:hAnsi="Times New Roman" w:cs="Times New Roman"/>
          <w:sz w:val="20"/>
          <w:szCs w:val="20"/>
        </w:rPr>
        <w:t xml:space="preserve">e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_Ref3789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the impact of phase discontinuity on PAPR due to segmented pre-compensation was discussed</w:t>
      </w:r>
      <w:r>
        <w:rPr>
          <w:rFonts w:ascii="Times New Roman" w:eastAsia="宋体" w:hAnsi="Times New Roman" w:cs="Times New Roman" w:hint="eastAsia"/>
          <w:sz w:val="20"/>
          <w:szCs w:val="20"/>
        </w:rPr>
        <w:t xml:space="preserve"> but no conclusion was achieved since more evaluations are required for justification</w:t>
      </w:r>
      <w:r>
        <w:rPr>
          <w:rFonts w:ascii="Times New Roman" w:eastAsia="宋体" w:hAnsi="Times New Roman" w:cs="Times New Roman"/>
          <w:sz w:val="20"/>
          <w:szCs w:val="20"/>
        </w:rPr>
        <w:t xml:space="preserve">. First of all, </w:t>
      </w:r>
      <w:r>
        <w:rPr>
          <w:rFonts w:ascii="Times New Roman" w:eastAsia="宋体" w:hAnsi="Times New Roman" w:cs="Times New Roman" w:hint="eastAsia"/>
          <w:sz w:val="20"/>
          <w:szCs w:val="20"/>
        </w:rPr>
        <w:t>f</w:t>
      </w:r>
      <w:r>
        <w:rPr>
          <w:rFonts w:ascii="Times New Roman" w:eastAsia="宋体" w:hAnsi="Times New Roman" w:cs="Times New Roman"/>
          <w:sz w:val="20"/>
          <w:szCs w:val="20"/>
        </w:rPr>
        <w:t xml:space="preserve">or multi-tone cases, QPSK is applied for modulation, which introduces inherent phase discontinuity, so that PAPR will not be significantly affected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_Ref8743 \h </w:instrText>
      </w:r>
      <w:r>
        <w:rPr>
          <w:rFonts w:ascii="Times New Roman" w:eastAsia="宋体" w:hAnsi="Times New Roman" w:cs="Times New Roman"/>
          <w:sz w:val="20"/>
          <w:szCs w:val="20"/>
        </w:rPr>
      </w:r>
      <w:r w:rsidR="002018F9">
        <w:rPr>
          <w:rFonts w:ascii="Times New Roman" w:eastAsia="宋体" w:hAnsi="Times New Roman" w:cs="Times New Roman"/>
          <w:sz w:val="20"/>
          <w:szCs w:val="20"/>
        </w:rPr>
        <w:instrText xml:space="preserve"> \* MERGEFORMAT </w:instrText>
      </w:r>
      <w:r>
        <w:rPr>
          <w:rFonts w:ascii="Times New Roman" w:eastAsia="宋体" w:hAnsi="Times New Roman" w:cs="Times New Roman"/>
          <w:sz w:val="20"/>
          <w:szCs w:val="20"/>
        </w:rPr>
        <w:fldChar w:fldCharType="separate"/>
      </w:r>
      <w:r w:rsidRPr="002018F9">
        <w:rPr>
          <w:rFonts w:ascii="Times New Roman" w:eastAsia="宋体" w:hAnsi="Times New Roman" w:cs="Times New Roman"/>
          <w:sz w:val="20"/>
          <w:szCs w:val="20"/>
        </w:rPr>
        <w:t>Figure 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Whi</w:t>
      </w:r>
      <w:r>
        <w:rPr>
          <w:rFonts w:ascii="Times New Roman" w:eastAsia="宋体" w:hAnsi="Times New Roman" w:cs="Times New Roman" w:hint="eastAsia"/>
          <w:sz w:val="20"/>
          <w:szCs w:val="20"/>
        </w:rPr>
        <w:t xml:space="preserve">le for single-tone modulation, the </w:t>
      </w:r>
      <w:r>
        <w:rPr>
          <w:rFonts w:ascii="Times New Roman" w:eastAsia="宋体" w:hAnsi="Times New Roman" w:cs="Times New Roman"/>
          <w:sz w:val="20"/>
          <w:szCs w:val="20"/>
        </w:rPr>
        <w:t>original</w:t>
      </w:r>
      <w:r>
        <w:rPr>
          <w:rFonts w:ascii="Times New Roman" w:eastAsia="宋体" w:hAnsi="Times New Roman" w:cs="Times New Roman" w:hint="eastAsia"/>
          <w:sz w:val="20"/>
          <w:szCs w:val="20"/>
        </w:rPr>
        <w:t xml:space="preserve"> signal should have constant envelop (PAPR is 0dB) and phase discontinuity has no impact on PAPR in this case. </w:t>
      </w:r>
      <w:r>
        <w:rPr>
          <w:rFonts w:ascii="Times New Roman" w:eastAsia="宋体" w:hAnsi="Times New Roman" w:cs="Times New Roman"/>
          <w:sz w:val="20"/>
          <w:szCs w:val="20"/>
        </w:rPr>
        <w:t xml:space="preserve">However, in order to suppress out-of-band emission, windowing and filtering are introduced, which result in the growth of PAPR and therefore the need of phase continuity. Moreover, the phase discontinuity due to segmented pre-compensation is caused by the variance of TA. However, in order to avoid large TA error, the </w:t>
      </w:r>
      <w:r>
        <w:rPr>
          <w:rFonts w:ascii="Times New Roman" w:eastAsia="宋体" w:hAnsi="Times New Roman" w:cs="Times New Roman"/>
          <w:sz w:val="20"/>
          <w:szCs w:val="20"/>
        </w:rPr>
        <w:lastRenderedPageBreak/>
        <w:t xml:space="preserve">TA variance between adjacent segments is restricted within </w:t>
      </w:r>
      <w:r>
        <w:rPr>
          <w:rFonts w:ascii="Times New Roman" w:eastAsia="宋体" w:hAnsi="Times New Roman" w:cs="Times New Roman"/>
          <w:position w:val="-12"/>
          <w:sz w:val="20"/>
          <w:szCs w:val="20"/>
        </w:rPr>
        <w:object w:dxaOrig="238" w:dyaOrig="363" w14:anchorId="311BB7E6">
          <v:shape id="_x0000_i1030" type="#_x0000_t75" style="width:11.5pt;height:18.5pt" o:ole="">
            <v:imagedata r:id="rId9" o:title=""/>
          </v:shape>
          <o:OLEObject Type="Embed" ProgID="Equation.KSEE3" ShapeID="_x0000_i1030" DrawAspect="Content" ObjectID="_1694605459" r:id="rId18"/>
        </w:object>
      </w:r>
      <w:r>
        <w:rPr>
          <w:rFonts w:ascii="Times New Roman" w:eastAsia="宋体" w:hAnsi="Times New Roman" w:cs="Times New Roman"/>
          <w:position w:val="-12"/>
          <w:sz w:val="20"/>
          <w:szCs w:val="20"/>
        </w:rPr>
        <w:t xml:space="preserve"> </w:t>
      </w:r>
      <w:r>
        <w:rPr>
          <w:rFonts w:ascii="Times New Roman" w:eastAsia="宋体" w:hAnsi="Times New Roman" w:cs="Times New Roman"/>
          <w:sz w:val="20"/>
          <w:szCs w:val="20"/>
        </w:rPr>
        <w:t>as previously discussed. This value is small even when compared with symbol length so that the PAPR regrowth due to phase discontinuity may not be large.</w:t>
      </w:r>
      <w:r>
        <w:rPr>
          <w:rFonts w:ascii="Times New Roman" w:eastAsia="宋体" w:hAnsi="Times New Roman" w:cs="Times New Roman" w:hint="eastAsia"/>
          <w:sz w:val="20"/>
          <w:szCs w:val="20"/>
        </w:rPr>
        <w:t xml:space="preserve"> B</w:t>
      </w:r>
      <w:r>
        <w:rPr>
          <w:rFonts w:ascii="Times New Roman" w:eastAsia="宋体" w:hAnsi="Times New Roman" w:cs="Times New Roman"/>
          <w:sz w:val="20"/>
          <w:szCs w:val="20"/>
        </w:rPr>
        <w:t>y assuming that the TA drift rate is 100 us/s, which is already larger than the largest TA drift rate in LEO-600 case,</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the impact of segmented pre-compensation with different assumption of segment length is evaluated with the results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_Ref20576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Figure 2</w:t>
      </w:r>
      <w:r>
        <w:rPr>
          <w:rFonts w:ascii="Times New Roman" w:eastAsia="宋体" w:hAnsi="Times New Roman" w:cs="Times New Roman"/>
          <w:sz w:val="20"/>
          <w:szCs w:val="20"/>
        </w:rPr>
        <w:fldChar w:fldCharType="end"/>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It can be found that negligible PAPR increment is introduced with segment and further optimization can be achieved with proper setting on segment length.</w:t>
      </w:r>
    </w:p>
    <w:p w:rsidR="00C52573" w:rsidRDefault="002B56AA">
      <w:pPr>
        <w:spacing w:beforeLines="50" w:before="120" w:line="240" w:lineRule="auto"/>
        <w:jc w:val="center"/>
        <w:rPr>
          <w:rFonts w:ascii="Times New Roman" w:eastAsia="黑体" w:hAnsi="Times New Roman" w:cs="Times New Roman"/>
          <w:bCs/>
          <w:sz w:val="20"/>
          <w:szCs w:val="20"/>
        </w:rPr>
      </w:pPr>
      <w:r>
        <w:rPr>
          <w:rFonts w:ascii="Times New Roman" w:eastAsia="黑体" w:hAnsi="Times New Roman" w:cs="Times New Roman"/>
          <w:bCs/>
          <w:noProof/>
          <w:sz w:val="20"/>
          <w:szCs w:val="20"/>
        </w:rPr>
        <w:drawing>
          <wp:inline distT="0" distB="0" distL="114300" distR="114300">
            <wp:extent cx="3222625" cy="2416810"/>
            <wp:effectExtent l="0" t="0" r="15875" b="2540"/>
            <wp:docPr id="24" name="图片 24" descr="pa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papr"/>
                    <pic:cNvPicPr>
                      <a:picLocks noChangeAspect="1"/>
                    </pic:cNvPicPr>
                  </pic:nvPicPr>
                  <pic:blipFill>
                    <a:blip r:embed="rId19"/>
                    <a:stretch>
                      <a:fillRect/>
                    </a:stretch>
                  </pic:blipFill>
                  <pic:spPr>
                    <a:xfrm>
                      <a:off x="0" y="0"/>
                      <a:ext cx="3222625" cy="2416810"/>
                    </a:xfrm>
                    <a:prstGeom prst="rect">
                      <a:avLst/>
                    </a:prstGeom>
                  </pic:spPr>
                </pic:pic>
              </a:graphicData>
            </a:graphic>
          </wp:inline>
        </w:drawing>
      </w:r>
    </w:p>
    <w:p w:rsidR="00C52573" w:rsidRDefault="002B56AA">
      <w:pPr>
        <w:pStyle w:val="a3"/>
      </w:pPr>
      <w:bookmarkStart w:id="3" w:name="_Ref8743"/>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w:t>
      </w:r>
      <w:r>
        <w:rPr>
          <w:b w:val="0"/>
          <w:bCs w:val="0"/>
        </w:rPr>
        <w:fldChar w:fldCharType="end"/>
      </w:r>
      <w:bookmarkEnd w:id="3"/>
      <w:r>
        <w:rPr>
          <w:rFonts w:hint="eastAsia"/>
          <w:b w:val="0"/>
          <w:bCs w:val="0"/>
          <w:lang w:val="en-US"/>
        </w:rPr>
        <w:t xml:space="preserve"> </w:t>
      </w:r>
      <w:r>
        <w:rPr>
          <w:b w:val="0"/>
          <w:bCs w:val="0"/>
          <w:lang w:val="en-US"/>
        </w:rPr>
        <w:t>PAPR</w:t>
      </w:r>
      <w:r>
        <w:rPr>
          <w:b w:val="0"/>
          <w:lang w:val="en-US"/>
        </w:rPr>
        <w:t xml:space="preserve"> of segmented signal with 12 subcarriers</w:t>
      </w:r>
    </w:p>
    <w:tbl>
      <w:tblPr>
        <w:tblStyle w:val="ab"/>
        <w:tblW w:w="0" w:type="auto"/>
        <w:jc w:val="center"/>
        <w:tblLayout w:type="fixed"/>
        <w:tblLook w:val="04A0" w:firstRow="1" w:lastRow="0" w:firstColumn="1" w:lastColumn="0" w:noHBand="0" w:noVBand="1"/>
      </w:tblPr>
      <w:tblGrid>
        <w:gridCol w:w="4261"/>
        <w:gridCol w:w="4261"/>
      </w:tblGrid>
      <w:tr w:rsidR="00C52573">
        <w:trPr>
          <w:jc w:val="center"/>
        </w:trPr>
        <w:tc>
          <w:tcPr>
            <w:tcW w:w="4261" w:type="dxa"/>
          </w:tcPr>
          <w:p w:rsidR="00C52573" w:rsidRDefault="002B56AA">
            <w:pPr>
              <w:spacing w:beforeLines="50" w:before="120" w:line="240" w:lineRule="auto"/>
              <w:jc w:val="center"/>
              <w:rPr>
                <w:rFonts w:ascii="Times New Roman" w:eastAsia="黑体" w:hAnsi="Times New Roman" w:cs="Times New Roman"/>
                <w:bCs/>
                <w:sz w:val="20"/>
                <w:szCs w:val="20"/>
              </w:rPr>
            </w:pPr>
            <w:r>
              <w:rPr>
                <w:rFonts w:ascii="Times New Roman" w:eastAsia="黑体" w:hAnsi="Times New Roman" w:cs="Times New Roman"/>
                <w:bCs/>
                <w:noProof/>
                <w:sz w:val="20"/>
                <w:szCs w:val="20"/>
              </w:rPr>
              <w:drawing>
                <wp:inline distT="0" distB="0" distL="114300" distR="114300">
                  <wp:extent cx="2565400" cy="1924050"/>
                  <wp:effectExtent l="0" t="0" r="6350" b="0"/>
                  <wp:docPr id="13" name="图片 13" descr="papr_1scco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papr_1sccomp"/>
                          <pic:cNvPicPr>
                            <a:picLocks noChangeAspect="1"/>
                          </pic:cNvPicPr>
                        </pic:nvPicPr>
                        <pic:blipFill>
                          <a:blip r:embed="rId20"/>
                          <a:stretch>
                            <a:fillRect/>
                          </a:stretch>
                        </pic:blipFill>
                        <pic:spPr>
                          <a:xfrm>
                            <a:off x="0" y="0"/>
                            <a:ext cx="2565400" cy="1924050"/>
                          </a:xfrm>
                          <a:prstGeom prst="rect">
                            <a:avLst/>
                          </a:prstGeom>
                        </pic:spPr>
                      </pic:pic>
                    </a:graphicData>
                  </a:graphic>
                </wp:inline>
              </w:drawing>
            </w:r>
          </w:p>
        </w:tc>
        <w:tc>
          <w:tcPr>
            <w:tcW w:w="4261" w:type="dxa"/>
          </w:tcPr>
          <w:p w:rsidR="00C52573" w:rsidRDefault="002B56AA">
            <w:pPr>
              <w:spacing w:beforeLines="50" w:before="120" w:line="240" w:lineRule="auto"/>
              <w:jc w:val="center"/>
              <w:rPr>
                <w:rFonts w:ascii="Times New Roman" w:eastAsia="黑体" w:hAnsi="Times New Roman" w:cs="Times New Roman"/>
                <w:bCs/>
                <w:sz w:val="20"/>
                <w:szCs w:val="20"/>
              </w:rPr>
            </w:pPr>
            <w:r>
              <w:rPr>
                <w:rFonts w:ascii="Times New Roman" w:eastAsia="黑体" w:hAnsi="Times New Roman" w:cs="Times New Roman"/>
                <w:bCs/>
                <w:noProof/>
                <w:sz w:val="20"/>
                <w:szCs w:val="20"/>
              </w:rPr>
              <w:drawing>
                <wp:inline distT="0" distB="0" distL="114300" distR="114300">
                  <wp:extent cx="2565400" cy="1924050"/>
                  <wp:effectExtent l="0" t="0" r="6350" b="0"/>
                  <wp:docPr id="14" name="图片 14" descr="papr_1sccomp_ed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papr_1sccomp_edge"/>
                          <pic:cNvPicPr>
                            <a:picLocks noChangeAspect="1"/>
                          </pic:cNvPicPr>
                        </pic:nvPicPr>
                        <pic:blipFill>
                          <a:blip r:embed="rId21"/>
                          <a:stretch>
                            <a:fillRect/>
                          </a:stretch>
                        </pic:blipFill>
                        <pic:spPr>
                          <a:xfrm>
                            <a:off x="0" y="0"/>
                            <a:ext cx="2565400" cy="1924050"/>
                          </a:xfrm>
                          <a:prstGeom prst="rect">
                            <a:avLst/>
                          </a:prstGeom>
                        </pic:spPr>
                      </pic:pic>
                    </a:graphicData>
                  </a:graphic>
                </wp:inline>
              </w:drawing>
            </w:r>
          </w:p>
        </w:tc>
      </w:tr>
      <w:tr w:rsidR="00C52573">
        <w:trPr>
          <w:jc w:val="center"/>
        </w:trPr>
        <w:tc>
          <w:tcPr>
            <w:tcW w:w="4261" w:type="dxa"/>
          </w:tcPr>
          <w:p w:rsidR="00C52573" w:rsidRDefault="002B56AA">
            <w:pPr>
              <w:numPr>
                <w:ilvl w:val="0"/>
                <w:numId w:val="8"/>
              </w:numPr>
              <w:spacing w:beforeLines="50" w:before="120" w:line="240" w:lineRule="auto"/>
              <w:jc w:val="center"/>
              <w:rPr>
                <w:rFonts w:ascii="Times New Roman" w:eastAsia="黑体" w:hAnsi="Times New Roman" w:cs="Times New Roman"/>
                <w:bCs/>
                <w:sz w:val="20"/>
                <w:szCs w:val="20"/>
              </w:rPr>
            </w:pPr>
            <w:r>
              <w:rPr>
                <w:rFonts w:ascii="Times New Roman" w:hAnsi="Times New Roman" w:cs="Times New Roman"/>
                <w:bCs/>
                <w:kern w:val="2"/>
                <w:sz w:val="20"/>
                <w:szCs w:val="20"/>
              </w:rPr>
              <w:t xml:space="preserve">pi/2-BPSK, </w:t>
            </w:r>
            <w:r>
              <w:rPr>
                <w:rFonts w:ascii="Times New Roman" w:eastAsia="黑体" w:hAnsi="Times New Roman" w:cs="Times New Roman"/>
                <w:bCs/>
                <w:sz w:val="20"/>
                <w:szCs w:val="20"/>
              </w:rPr>
              <w:t>center subcarrier</w:t>
            </w:r>
          </w:p>
        </w:tc>
        <w:tc>
          <w:tcPr>
            <w:tcW w:w="4261" w:type="dxa"/>
          </w:tcPr>
          <w:p w:rsidR="00C52573" w:rsidRDefault="002B56AA">
            <w:pPr>
              <w:numPr>
                <w:ilvl w:val="0"/>
                <w:numId w:val="8"/>
              </w:numPr>
              <w:spacing w:beforeLines="50" w:before="120" w:line="240" w:lineRule="auto"/>
              <w:jc w:val="center"/>
              <w:rPr>
                <w:rFonts w:ascii="Times New Roman" w:eastAsia="黑体" w:hAnsi="Times New Roman" w:cs="Times New Roman"/>
                <w:bCs/>
                <w:sz w:val="20"/>
                <w:szCs w:val="20"/>
              </w:rPr>
            </w:pPr>
            <w:r>
              <w:rPr>
                <w:rFonts w:ascii="Times New Roman" w:hAnsi="Times New Roman" w:cs="Times New Roman"/>
                <w:bCs/>
                <w:kern w:val="2"/>
                <w:sz w:val="20"/>
                <w:szCs w:val="20"/>
              </w:rPr>
              <w:t xml:space="preserve">pi/2-BPSK, </w:t>
            </w:r>
            <w:r>
              <w:rPr>
                <w:rFonts w:ascii="Times New Roman" w:eastAsia="黑体" w:hAnsi="Times New Roman" w:cs="Times New Roman"/>
                <w:bCs/>
                <w:sz w:val="20"/>
                <w:szCs w:val="20"/>
              </w:rPr>
              <w:t>edge subcarrier</w:t>
            </w:r>
          </w:p>
        </w:tc>
      </w:tr>
      <w:tr w:rsidR="00C52573">
        <w:trPr>
          <w:jc w:val="center"/>
        </w:trPr>
        <w:tc>
          <w:tcPr>
            <w:tcW w:w="4261" w:type="dxa"/>
          </w:tcPr>
          <w:p w:rsidR="00C52573" w:rsidRDefault="002B56AA">
            <w:pPr>
              <w:spacing w:beforeLines="50" w:before="120" w:line="240" w:lineRule="auto"/>
              <w:rPr>
                <w:rFonts w:ascii="Times New Roman" w:eastAsia="黑体" w:hAnsi="Times New Roman" w:cs="Times New Roman"/>
                <w:bCs/>
                <w:sz w:val="20"/>
                <w:szCs w:val="20"/>
              </w:rPr>
            </w:pPr>
            <w:r>
              <w:rPr>
                <w:rFonts w:ascii="Times New Roman" w:eastAsia="黑体" w:hAnsi="Times New Roman" w:cs="Times New Roman"/>
                <w:bCs/>
                <w:noProof/>
                <w:sz w:val="20"/>
                <w:szCs w:val="20"/>
              </w:rPr>
              <w:lastRenderedPageBreak/>
              <w:drawing>
                <wp:inline distT="0" distB="0" distL="114300" distR="114300">
                  <wp:extent cx="2565400" cy="1924050"/>
                  <wp:effectExtent l="0" t="0" r="6350" b="0"/>
                  <wp:docPr id="15" name="图片 15" descr="papr_1sccomp_pidiv4qp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papr_1sccomp_pidiv4qpsk"/>
                          <pic:cNvPicPr>
                            <a:picLocks noChangeAspect="1"/>
                          </pic:cNvPicPr>
                        </pic:nvPicPr>
                        <pic:blipFill>
                          <a:blip r:embed="rId22"/>
                          <a:stretch>
                            <a:fillRect/>
                          </a:stretch>
                        </pic:blipFill>
                        <pic:spPr>
                          <a:xfrm>
                            <a:off x="0" y="0"/>
                            <a:ext cx="2565400" cy="1924050"/>
                          </a:xfrm>
                          <a:prstGeom prst="rect">
                            <a:avLst/>
                          </a:prstGeom>
                        </pic:spPr>
                      </pic:pic>
                    </a:graphicData>
                  </a:graphic>
                </wp:inline>
              </w:drawing>
            </w:r>
          </w:p>
        </w:tc>
        <w:tc>
          <w:tcPr>
            <w:tcW w:w="4261" w:type="dxa"/>
          </w:tcPr>
          <w:p w:rsidR="00C52573" w:rsidRDefault="002B56AA">
            <w:pPr>
              <w:spacing w:beforeLines="50" w:before="120" w:line="240" w:lineRule="auto"/>
              <w:rPr>
                <w:rFonts w:ascii="Times New Roman" w:eastAsia="黑体" w:hAnsi="Times New Roman" w:cs="Times New Roman"/>
                <w:bCs/>
                <w:sz w:val="20"/>
                <w:szCs w:val="20"/>
              </w:rPr>
            </w:pPr>
            <w:r>
              <w:rPr>
                <w:rFonts w:ascii="Times New Roman" w:eastAsia="黑体" w:hAnsi="Times New Roman" w:cs="Times New Roman"/>
                <w:bCs/>
                <w:noProof/>
                <w:sz w:val="20"/>
                <w:szCs w:val="20"/>
              </w:rPr>
              <w:drawing>
                <wp:inline distT="0" distB="0" distL="114300" distR="114300">
                  <wp:extent cx="2565400" cy="1924050"/>
                  <wp:effectExtent l="0" t="0" r="6350" b="0"/>
                  <wp:docPr id="26" name="图片 26" descr="papr_1sccomp_pidiv4qpsk_ed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papr_1sccomp_pidiv4qpsk_edge"/>
                          <pic:cNvPicPr>
                            <a:picLocks noChangeAspect="1"/>
                          </pic:cNvPicPr>
                        </pic:nvPicPr>
                        <pic:blipFill>
                          <a:blip r:embed="rId23"/>
                          <a:stretch>
                            <a:fillRect/>
                          </a:stretch>
                        </pic:blipFill>
                        <pic:spPr>
                          <a:xfrm>
                            <a:off x="0" y="0"/>
                            <a:ext cx="2565400" cy="1924050"/>
                          </a:xfrm>
                          <a:prstGeom prst="rect">
                            <a:avLst/>
                          </a:prstGeom>
                        </pic:spPr>
                      </pic:pic>
                    </a:graphicData>
                  </a:graphic>
                </wp:inline>
              </w:drawing>
            </w:r>
          </w:p>
        </w:tc>
      </w:tr>
      <w:tr w:rsidR="00C52573">
        <w:trPr>
          <w:jc w:val="center"/>
        </w:trPr>
        <w:tc>
          <w:tcPr>
            <w:tcW w:w="4261" w:type="dxa"/>
          </w:tcPr>
          <w:p w:rsidR="00C52573" w:rsidRDefault="002B56AA">
            <w:pPr>
              <w:numPr>
                <w:ilvl w:val="0"/>
                <w:numId w:val="8"/>
              </w:numPr>
              <w:spacing w:beforeLines="50" w:before="120" w:line="240" w:lineRule="auto"/>
              <w:jc w:val="center"/>
              <w:rPr>
                <w:rFonts w:ascii="Times New Roman" w:eastAsia="黑体" w:hAnsi="Times New Roman" w:cs="Times New Roman"/>
                <w:bCs/>
                <w:sz w:val="20"/>
                <w:szCs w:val="20"/>
              </w:rPr>
            </w:pPr>
            <w:r>
              <w:rPr>
                <w:rFonts w:ascii="Times New Roman" w:hAnsi="Times New Roman" w:cs="Times New Roman"/>
                <w:bCs/>
                <w:kern w:val="2"/>
                <w:sz w:val="20"/>
                <w:szCs w:val="20"/>
              </w:rPr>
              <w:t xml:space="preserve">pi/4-QPSK, </w:t>
            </w:r>
            <w:r>
              <w:rPr>
                <w:rFonts w:ascii="Times New Roman" w:eastAsia="黑体" w:hAnsi="Times New Roman" w:cs="Times New Roman"/>
                <w:bCs/>
                <w:sz w:val="20"/>
                <w:szCs w:val="20"/>
              </w:rPr>
              <w:t>center subcarrier</w:t>
            </w:r>
          </w:p>
        </w:tc>
        <w:tc>
          <w:tcPr>
            <w:tcW w:w="4261" w:type="dxa"/>
          </w:tcPr>
          <w:p w:rsidR="00C52573" w:rsidRDefault="002B56AA">
            <w:pPr>
              <w:numPr>
                <w:ilvl w:val="0"/>
                <w:numId w:val="8"/>
              </w:numPr>
              <w:spacing w:beforeLines="50" w:before="120" w:line="240" w:lineRule="auto"/>
              <w:jc w:val="center"/>
              <w:rPr>
                <w:rFonts w:ascii="Times New Roman" w:eastAsia="黑体" w:hAnsi="Times New Roman" w:cs="Times New Roman"/>
                <w:bCs/>
                <w:sz w:val="20"/>
                <w:szCs w:val="20"/>
              </w:rPr>
            </w:pPr>
            <w:r>
              <w:rPr>
                <w:rFonts w:ascii="Times New Roman" w:hAnsi="Times New Roman" w:cs="Times New Roman"/>
                <w:bCs/>
                <w:kern w:val="2"/>
                <w:sz w:val="20"/>
                <w:szCs w:val="20"/>
              </w:rPr>
              <w:t xml:space="preserve">pi/4-QPSK, </w:t>
            </w:r>
            <w:r>
              <w:rPr>
                <w:rFonts w:ascii="Times New Roman" w:eastAsia="黑体" w:hAnsi="Times New Roman" w:cs="Times New Roman"/>
                <w:bCs/>
                <w:sz w:val="20"/>
                <w:szCs w:val="20"/>
              </w:rPr>
              <w:t>edge subcarrier</w:t>
            </w:r>
          </w:p>
        </w:tc>
      </w:tr>
    </w:tbl>
    <w:p w:rsidR="00C52573" w:rsidRDefault="002B56AA">
      <w:pPr>
        <w:pStyle w:val="a3"/>
        <w:spacing w:beforeLines="50" w:before="120"/>
        <w:rPr>
          <w:b w:val="0"/>
          <w:lang w:val="en-US"/>
        </w:rPr>
      </w:pPr>
      <w:bookmarkStart w:id="4" w:name="_Ref20576"/>
      <w:r>
        <w:rPr>
          <w:b w:val="0"/>
          <w:lang w:val="en-US"/>
        </w:rPr>
        <w:t xml:space="preserve">Figure </w:t>
      </w:r>
      <w:r>
        <w:rPr>
          <w:b w:val="0"/>
          <w:lang w:val="en-US"/>
        </w:rPr>
        <w:fldChar w:fldCharType="begin"/>
      </w:r>
      <w:r>
        <w:rPr>
          <w:b w:val="0"/>
          <w:lang w:val="en-US"/>
        </w:rPr>
        <w:instrText xml:space="preserve"> SEQ Figure \* ARABIC </w:instrText>
      </w:r>
      <w:r>
        <w:rPr>
          <w:b w:val="0"/>
          <w:lang w:val="en-US"/>
        </w:rPr>
        <w:fldChar w:fldCharType="separate"/>
      </w:r>
      <w:r>
        <w:rPr>
          <w:b w:val="0"/>
          <w:lang w:val="en-US"/>
        </w:rPr>
        <w:t>2</w:t>
      </w:r>
      <w:r>
        <w:rPr>
          <w:b w:val="0"/>
          <w:lang w:val="en-US"/>
        </w:rPr>
        <w:fldChar w:fldCharType="end"/>
      </w:r>
      <w:bookmarkEnd w:id="4"/>
      <w:r>
        <w:rPr>
          <w:b w:val="0"/>
          <w:lang w:val="en-US"/>
        </w:rPr>
        <w:t xml:space="preserve"> PAPR of segmented signal with 1 subcarrier with</w:t>
      </w:r>
      <w:r>
        <w:rPr>
          <w:rFonts w:hint="eastAsia"/>
          <w:b w:val="0"/>
          <w:lang w:val="en-US"/>
        </w:rPr>
        <w:t xml:space="preserve"> 100 us/s TA drift rate</w:t>
      </w:r>
    </w:p>
    <w:p w:rsidR="00C52573" w:rsidRDefault="002B56AA">
      <w:pPr>
        <w:adjustRightInd w:val="0"/>
        <w:snapToGrid w:val="0"/>
        <w:spacing w:beforeLines="50" w:before="120" w:afterLines="50" w:after="120" w:line="260" w:lineRule="auto"/>
        <w:ind w:leftChars="200" w:left="440"/>
        <w:rPr>
          <w:rFonts w:ascii="Times New Roman" w:eastAsia="宋体" w:hAnsi="Times New Roman" w:cs="Times New Roman"/>
          <w:sz w:val="20"/>
          <w:szCs w:val="20"/>
        </w:rPr>
      </w:pPr>
      <w:r>
        <w:rPr>
          <w:rFonts w:ascii="Times New Roman" w:hAnsi="Times New Roman" w:cs="Times New Roman"/>
          <w:b/>
          <w:i/>
          <w:sz w:val="20"/>
          <w:szCs w:val="20"/>
        </w:rPr>
        <w:t xml:space="preserve">Observation </w:t>
      </w:r>
      <w:r>
        <w:rPr>
          <w:rFonts w:ascii="Times New Roman" w:hAnsi="Times New Roman" w:cs="Times New Roman" w:hint="eastAsia"/>
          <w:b/>
          <w:i/>
          <w:sz w:val="20"/>
          <w:szCs w:val="20"/>
        </w:rPr>
        <w:t>1</w:t>
      </w:r>
      <w:r>
        <w:rPr>
          <w:rFonts w:ascii="Times New Roman" w:hAnsi="Times New Roman" w:cs="Times New Roman"/>
          <w:b/>
          <w:i/>
          <w:sz w:val="20"/>
          <w:szCs w:val="20"/>
        </w:rPr>
        <w:t xml:space="preserve">: </w:t>
      </w:r>
      <w:r>
        <w:rPr>
          <w:rFonts w:ascii="Times New Roman" w:hAnsi="Times New Roman" w:cs="Times New Roman"/>
          <w:i/>
          <w:sz w:val="20"/>
          <w:szCs w:val="20"/>
        </w:rPr>
        <w:t>The PAPR increment due to phase discontinuity in segmented pre-compensation is acceptable even if no further enhancement is introduced.</w:t>
      </w:r>
    </w:p>
    <w:p w:rsidR="00C52573" w:rsidRDefault="002B56AA">
      <w:pPr>
        <w:ind w:left="420"/>
        <w:rPr>
          <w:rFonts w:ascii="Times New Roman" w:eastAsia="宋体" w:hAnsi="Times New Roman" w:cs="Times New Roman"/>
          <w:sz w:val="20"/>
          <w:szCs w:val="20"/>
        </w:rPr>
      </w:pPr>
      <w:r>
        <w:rPr>
          <w:rFonts w:ascii="Times New Roman" w:hAnsi="Times New Roman" w:cs="Times New Roman"/>
          <w:b/>
          <w:i/>
          <w:sz w:val="20"/>
          <w:szCs w:val="20"/>
        </w:rPr>
        <w:t xml:space="preserve">Observation </w:t>
      </w:r>
      <w:r>
        <w:rPr>
          <w:rFonts w:ascii="Times New Roman" w:hAnsi="Times New Roman" w:cs="Times New Roman" w:hint="eastAsia"/>
          <w:b/>
          <w:i/>
          <w:sz w:val="20"/>
          <w:szCs w:val="20"/>
        </w:rPr>
        <w:t>2</w:t>
      </w:r>
      <w:r>
        <w:rPr>
          <w:rFonts w:ascii="Times New Roman" w:hAnsi="Times New Roman" w:cs="Times New Roman"/>
          <w:b/>
          <w:i/>
          <w:sz w:val="20"/>
          <w:szCs w:val="20"/>
        </w:rPr>
        <w:t xml:space="preserve">: </w:t>
      </w:r>
      <w:r>
        <w:rPr>
          <w:rFonts w:ascii="Times New Roman" w:hAnsi="Times New Roman" w:cs="Times New Roman"/>
          <w:i/>
          <w:sz w:val="20"/>
          <w:szCs w:val="20"/>
        </w:rPr>
        <w:t>Further improvement on the PAPR with proper configuration of segment length can be achieved.</w:t>
      </w:r>
    </w:p>
    <w:p w:rsidR="00C52573" w:rsidRDefault="002B56AA">
      <w:pPr>
        <w:adjustRightInd w:val="0"/>
        <w:snapToGrid w:val="0"/>
        <w:spacing w:beforeLines="50" w:before="120" w:afterLines="50" w:after="120" w:line="260" w:lineRule="auto"/>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If segment overlap and phase discontinuity are expected to be </w:t>
      </w:r>
      <w:r w:rsidR="002018F9">
        <w:rPr>
          <w:rFonts w:ascii="Times New Roman" w:eastAsia="宋体" w:hAnsi="Times New Roman" w:cs="Times New Roman"/>
          <w:sz w:val="20"/>
          <w:szCs w:val="20"/>
        </w:rPr>
        <w:t>mitigated</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more frequent new UL gaps can be inserted between segments.</w:t>
      </w:r>
      <w:r>
        <w:rPr>
          <w:rFonts w:ascii="Times New Roman" w:eastAsia="宋体" w:hAnsi="Times New Roman" w:cs="Times New Roman"/>
          <w:sz w:val="20"/>
          <w:szCs w:val="20"/>
        </w:rPr>
        <w:t xml:space="preserve"> In this way, the overlap between segments can be avoided when TA is adjusted. Hence, the phase discontinuity due to UL signal puncturing, which is performed at segment boundary to advance the transmission timing, can also be avoided. The additional UL gap does not need to be as large as traditional 40 ms UL gap since it is mainly to handle the overlap between segments instead of recovering DL synchronization.</w:t>
      </w:r>
      <w:r>
        <w:rPr>
          <w:rFonts w:ascii="Times New Roman" w:eastAsia="宋体" w:hAnsi="Times New Roman" w:cs="Times New Roman" w:hint="eastAsia"/>
          <w:sz w:val="20"/>
          <w:szCs w:val="20"/>
        </w:rPr>
        <w:t xml:space="preserve"> The maximum TA variation between adjacent segments is restricted by </w:t>
      </w:r>
      <w:r>
        <w:rPr>
          <w:rFonts w:ascii="Times New Roman" w:eastAsia="宋体" w:hAnsi="Times New Roman" w:cs="Times New Roman"/>
          <w:position w:val="-12"/>
          <w:sz w:val="20"/>
          <w:szCs w:val="20"/>
        </w:rPr>
        <w:object w:dxaOrig="238" w:dyaOrig="363" w14:anchorId="7BD9E437">
          <v:shape id="_x0000_i1031" type="#_x0000_t75" style="width:11.5pt;height:18.5pt" o:ole="">
            <v:imagedata r:id="rId9" o:title=""/>
          </v:shape>
          <o:OLEObject Type="Embed" ProgID="Equation.KSEE3" ShapeID="_x0000_i1031" DrawAspect="Content" ObjectID="_1694605460" r:id="rId24"/>
        </w:object>
      </w:r>
      <w:r>
        <w:rPr>
          <w:rFonts w:ascii="Times New Roman" w:eastAsia="宋体" w:hAnsi="Times New Roman" w:cs="Times New Roman" w:hint="eastAsia"/>
          <w:sz w:val="20"/>
          <w:szCs w:val="20"/>
        </w:rPr>
        <w:t>, which is much shorter than 1 slot. However, since the scheduling of UL transmission is generally based on subframe or slot, the length of new UL gap can be set as 1ms</w:t>
      </w:r>
      <w:r w:rsidR="002018F9">
        <w:rPr>
          <w:rFonts w:ascii="Times New Roman" w:eastAsia="宋体" w:hAnsi="Times New Roman" w:cs="Times New Roman"/>
          <w:sz w:val="20"/>
          <w:szCs w:val="20"/>
        </w:rPr>
        <w:t xml:space="preserve"> or just reuse the legacy gap as 40 ms for simplicity</w:t>
      </w:r>
      <w:r>
        <w:rPr>
          <w:rFonts w:ascii="Times New Roman" w:eastAsia="宋体" w:hAnsi="Times New Roman" w:cs="Times New Roman" w:hint="eastAsia"/>
          <w:sz w:val="20"/>
          <w:szCs w:val="20"/>
        </w:rPr>
        <w:t>.</w:t>
      </w:r>
    </w:p>
    <w:p w:rsidR="00C52573" w:rsidRDefault="002B56AA">
      <w:pPr>
        <w:adjustRightInd w:val="0"/>
        <w:snapToGrid w:val="0"/>
        <w:spacing w:beforeLines="50" w:before="120" w:afterLines="50" w:after="120" w:line="260" w:lineRule="auto"/>
        <w:ind w:leftChars="200" w:left="440"/>
        <w:rPr>
          <w:rFonts w:ascii="Times New Roman"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5</w:t>
      </w:r>
      <w:r>
        <w:rPr>
          <w:rFonts w:ascii="Times New Roman" w:hAnsi="Times New Roman" w:cs="Times New Roman"/>
          <w:b/>
          <w:i/>
          <w:sz w:val="20"/>
          <w:szCs w:val="20"/>
        </w:rPr>
        <w:t>:</w:t>
      </w:r>
      <w:r>
        <w:rPr>
          <w:rFonts w:ascii="Times New Roman" w:hAnsi="Times New Roman" w:cs="Times New Roman"/>
          <w:i/>
          <w:sz w:val="20"/>
          <w:szCs w:val="20"/>
        </w:rPr>
        <w:t xml:space="preserve"> If the phase discontinuity is needed to be handled, introduction of new UL gap is preferred.</w:t>
      </w:r>
      <w:r>
        <w:rPr>
          <w:rFonts w:ascii="Times New Roman" w:hAnsi="Times New Roman" w:cs="Times New Roman" w:hint="eastAsia"/>
          <w:i/>
          <w:sz w:val="20"/>
          <w:szCs w:val="20"/>
        </w:rPr>
        <w:t xml:space="preserve"> The length of new UL gap can be set as 1ms</w:t>
      </w:r>
      <w:r w:rsidR="002018F9">
        <w:rPr>
          <w:rFonts w:ascii="Times New Roman" w:hAnsi="Times New Roman" w:cs="Times New Roman"/>
          <w:i/>
          <w:sz w:val="20"/>
          <w:szCs w:val="20"/>
        </w:rPr>
        <w:t xml:space="preserve"> or 40 ms as legacy </w:t>
      </w:r>
      <w:r w:rsidR="00F57EDA">
        <w:rPr>
          <w:rFonts w:ascii="Times New Roman" w:hAnsi="Times New Roman" w:cs="Times New Roman"/>
          <w:i/>
          <w:sz w:val="20"/>
          <w:szCs w:val="20"/>
        </w:rPr>
        <w:t xml:space="preserve">UL </w:t>
      </w:r>
      <w:r w:rsidR="002018F9">
        <w:rPr>
          <w:rFonts w:ascii="Times New Roman" w:hAnsi="Times New Roman" w:cs="Times New Roman"/>
          <w:i/>
          <w:sz w:val="20"/>
          <w:szCs w:val="20"/>
        </w:rPr>
        <w:t>gap</w:t>
      </w:r>
      <w:r>
        <w:rPr>
          <w:rFonts w:ascii="Times New Roman" w:hAnsi="Times New Roman" w:cs="Times New Roman" w:hint="eastAsia"/>
          <w:i/>
          <w:sz w:val="20"/>
          <w:szCs w:val="20"/>
        </w:rPr>
        <w:t>.</w:t>
      </w:r>
    </w:p>
    <w:p w:rsidR="00C52573" w:rsidRDefault="002B56AA">
      <w:pPr>
        <w:adjustRightInd w:val="0"/>
        <w:snapToGrid w:val="0"/>
        <w:spacing w:beforeLines="50" w:before="120" w:afterLines="50" w:after="120" w:line="260" w:lineRule="auto"/>
        <w:ind w:leftChars="200" w:left="440"/>
        <w:rPr>
          <w:rFonts w:ascii="Times New Roman" w:hAnsi="Times New Roman" w:cs="Times New Roman"/>
          <w:iCs/>
          <w:sz w:val="20"/>
          <w:szCs w:val="20"/>
        </w:rPr>
      </w:pPr>
      <w:r>
        <w:rPr>
          <w:rFonts w:ascii="Times New Roman" w:hAnsi="Times New Roman" w:cs="Times New Roman" w:hint="eastAsia"/>
          <w:iCs/>
          <w:sz w:val="20"/>
          <w:szCs w:val="20"/>
        </w:rPr>
        <w:t>In NB-IoT, there may be collision between NPUSCH and NPRACH resources. In traditional NB-IoT, the NPUSCH transmission will be postponed until there is no overlap with NPRACH resources. If segmented pre-compensation is applied and new UL gap is inserted, NPRACH resources may overlap with multiple NPUSCH segments. In this case, the postponement of NPUSCH will be counted in segment duration. Moreover, in order to avoid unnecessary waste of time resources, the portion of postponements of NPUSCH which coincides with a new UL gap (if required) is counted as part of the gap as</w:t>
      </w:r>
      <w:r>
        <w:rPr>
          <w:rFonts w:ascii="Times New Roman" w:hAnsi="Times New Roman" w:cs="Times New Roman"/>
          <w:iCs/>
          <w:sz w:val="20"/>
          <w:szCs w:val="20"/>
        </w:rPr>
        <w:t xml:space="preserve"> shown in </w:t>
      </w:r>
      <w:r>
        <w:rPr>
          <w:rFonts w:ascii="Times New Roman" w:hAnsi="Times New Roman" w:cs="Times New Roman"/>
          <w:iCs/>
          <w:sz w:val="20"/>
          <w:szCs w:val="20"/>
        </w:rPr>
        <w:fldChar w:fldCharType="begin"/>
      </w:r>
      <w:r>
        <w:rPr>
          <w:rFonts w:ascii="Times New Roman" w:hAnsi="Times New Roman" w:cs="Times New Roman"/>
          <w:iCs/>
          <w:sz w:val="20"/>
          <w:szCs w:val="20"/>
        </w:rPr>
        <w:instrText xml:space="preserve"> REF _Ref32665 \h </w:instrText>
      </w:r>
      <w:r>
        <w:rPr>
          <w:rFonts w:ascii="Times New Roman" w:hAnsi="Times New Roman" w:cs="Times New Roman"/>
          <w:iCs/>
          <w:sz w:val="20"/>
          <w:szCs w:val="20"/>
        </w:rPr>
      </w:r>
      <w:r w:rsidR="00F57EDA">
        <w:rPr>
          <w:rFonts w:ascii="Times New Roman" w:hAnsi="Times New Roman" w:cs="Times New Roman"/>
          <w:iCs/>
          <w:sz w:val="20"/>
          <w:szCs w:val="20"/>
        </w:rPr>
        <w:instrText xml:space="preserve"> \* MERGEFORMAT </w:instrText>
      </w:r>
      <w:r>
        <w:rPr>
          <w:rFonts w:ascii="Times New Roman" w:hAnsi="Times New Roman" w:cs="Times New Roman"/>
          <w:iCs/>
          <w:sz w:val="20"/>
          <w:szCs w:val="20"/>
        </w:rPr>
        <w:fldChar w:fldCharType="separate"/>
      </w:r>
      <w:r w:rsidRPr="00F57EDA">
        <w:rPr>
          <w:rFonts w:ascii="Times New Roman" w:hAnsi="Times New Roman" w:cs="Times New Roman"/>
          <w:iCs/>
          <w:sz w:val="20"/>
          <w:szCs w:val="20"/>
        </w:rPr>
        <w:t>Figure 3</w:t>
      </w:r>
      <w:r>
        <w:rPr>
          <w:rFonts w:ascii="Times New Roman" w:hAnsi="Times New Roman" w:cs="Times New Roman"/>
          <w:iCs/>
          <w:sz w:val="20"/>
          <w:szCs w:val="20"/>
        </w:rPr>
        <w:fldChar w:fldCharType="end"/>
      </w:r>
      <w:r>
        <w:rPr>
          <w:rFonts w:ascii="Times New Roman" w:hAnsi="Times New Roman" w:cs="Times New Roman"/>
          <w:iCs/>
          <w:sz w:val="20"/>
          <w:szCs w:val="20"/>
        </w:rPr>
        <w:t>. T</w:t>
      </w:r>
      <w:r>
        <w:rPr>
          <w:rFonts w:ascii="Times New Roman" w:hAnsi="Times New Roman" w:cs="Times New Roman" w:hint="eastAsia"/>
          <w:iCs/>
          <w:sz w:val="20"/>
          <w:szCs w:val="20"/>
        </w:rPr>
        <w:t>here is no need to specifically add a UL gap for NPUSCH during the resources occupied by NPRACH.</w:t>
      </w:r>
    </w:p>
    <w:p w:rsidR="00C52573" w:rsidRDefault="002B56AA">
      <w:pPr>
        <w:pStyle w:val="ListParagraph1"/>
        <w:ind w:left="0"/>
        <w:jc w:val="center"/>
        <w:rPr>
          <w:bCs/>
        </w:rPr>
      </w:pPr>
      <w:r>
        <w:rPr>
          <w:bCs/>
          <w:noProof/>
        </w:rPr>
        <w:drawing>
          <wp:inline distT="0" distB="0" distL="114300" distR="114300">
            <wp:extent cx="5264785" cy="1383030"/>
            <wp:effectExtent l="0" t="0" r="12065" b="7620"/>
            <wp:docPr id="6" name="图片 6" descr="segmentation_collisio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segmentation_collision3"/>
                    <pic:cNvPicPr>
                      <a:picLocks noChangeAspect="1"/>
                    </pic:cNvPicPr>
                  </pic:nvPicPr>
                  <pic:blipFill>
                    <a:blip r:embed="rId25"/>
                    <a:stretch>
                      <a:fillRect/>
                    </a:stretch>
                  </pic:blipFill>
                  <pic:spPr>
                    <a:xfrm>
                      <a:off x="0" y="0"/>
                      <a:ext cx="5264785" cy="1383030"/>
                    </a:xfrm>
                    <a:prstGeom prst="rect">
                      <a:avLst/>
                    </a:prstGeom>
                  </pic:spPr>
                </pic:pic>
              </a:graphicData>
            </a:graphic>
          </wp:inline>
        </w:drawing>
      </w:r>
    </w:p>
    <w:p w:rsidR="00C52573" w:rsidRDefault="002B56AA">
      <w:pPr>
        <w:pStyle w:val="a3"/>
        <w:spacing w:beforeLines="50" w:before="120"/>
        <w:rPr>
          <w:b w:val="0"/>
          <w:lang w:val="en-US"/>
        </w:rPr>
      </w:pPr>
      <w:bookmarkStart w:id="5" w:name="_Ref32665"/>
      <w:r>
        <w:rPr>
          <w:b w:val="0"/>
          <w:lang w:val="en-US"/>
        </w:rPr>
        <w:t xml:space="preserve">Figure </w:t>
      </w:r>
      <w:r>
        <w:rPr>
          <w:b w:val="0"/>
          <w:lang w:val="en-US"/>
        </w:rPr>
        <w:fldChar w:fldCharType="begin"/>
      </w:r>
      <w:r>
        <w:rPr>
          <w:b w:val="0"/>
          <w:lang w:val="en-US"/>
        </w:rPr>
        <w:instrText xml:space="preserve"> SEQ Figure \* ARABIC </w:instrText>
      </w:r>
      <w:r>
        <w:rPr>
          <w:b w:val="0"/>
          <w:lang w:val="en-US"/>
        </w:rPr>
        <w:fldChar w:fldCharType="separate"/>
      </w:r>
      <w:r>
        <w:rPr>
          <w:b w:val="0"/>
          <w:lang w:val="en-US"/>
        </w:rPr>
        <w:t>3</w:t>
      </w:r>
      <w:r>
        <w:rPr>
          <w:b w:val="0"/>
          <w:lang w:val="en-US"/>
        </w:rPr>
        <w:fldChar w:fldCharType="end"/>
      </w:r>
      <w:bookmarkEnd w:id="5"/>
      <w:r>
        <w:rPr>
          <w:rFonts w:hint="eastAsia"/>
          <w:b w:val="0"/>
          <w:lang w:val="en-US"/>
        </w:rPr>
        <w:t xml:space="preserve"> Illustration of overlap between NPUSCH and NPRACH.</w:t>
      </w:r>
    </w:p>
    <w:p w:rsidR="00C52573" w:rsidRDefault="002B56AA">
      <w:pPr>
        <w:adjustRightInd w:val="0"/>
        <w:snapToGrid w:val="0"/>
        <w:spacing w:beforeLines="50" w:before="120" w:afterLines="50" w:after="120" w:line="260" w:lineRule="auto"/>
        <w:ind w:leftChars="200" w:left="440"/>
        <w:rPr>
          <w:rFonts w:ascii="Times New Roman" w:hAnsi="Times New Roman" w:cs="Times New Roman"/>
          <w:i/>
          <w:sz w:val="20"/>
          <w:szCs w:val="20"/>
        </w:rPr>
      </w:pPr>
      <w:r>
        <w:rPr>
          <w:rFonts w:ascii="Times New Roman" w:hAnsi="Times New Roman" w:cs="Times New Roman"/>
          <w:b/>
          <w:i/>
          <w:sz w:val="20"/>
          <w:szCs w:val="20"/>
        </w:rPr>
        <w:lastRenderedPageBreak/>
        <w:t xml:space="preserve">Proposal </w:t>
      </w:r>
      <w:r>
        <w:rPr>
          <w:rFonts w:ascii="Times New Roman" w:hAnsi="Times New Roman" w:cs="Times New Roman" w:hint="eastAsia"/>
          <w:b/>
          <w:i/>
          <w:sz w:val="20"/>
          <w:szCs w:val="20"/>
        </w:rPr>
        <w:t>6</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hAnsi="Times New Roman" w:cs="Times New Roman" w:hint="eastAsia"/>
          <w:i/>
          <w:sz w:val="20"/>
          <w:szCs w:val="20"/>
        </w:rPr>
        <w:t>The postponement of NPUSCH due to overlap with NPRACH is counted in segment duration. The portion of postponement which coincides with a UL gap is counted as part of the gap.</w:t>
      </w:r>
    </w:p>
    <w:p w:rsidR="00C52573" w:rsidRDefault="002B56AA">
      <w:pPr>
        <w:pStyle w:val="1"/>
        <w:keepNext w:val="0"/>
        <w:keepLines w:val="0"/>
        <w:widowControl w:val="0"/>
        <w:numPr>
          <w:ilvl w:val="1"/>
          <w:numId w:val="4"/>
        </w:numPr>
        <w:pBdr>
          <w:top w:val="none" w:sz="0" w:space="0" w:color="auto"/>
        </w:pBdr>
        <w:tabs>
          <w:tab w:val="left" w:pos="432"/>
        </w:tabs>
        <w:overflowPunct/>
        <w:snapToGrid w:val="0"/>
        <w:spacing w:beforeLines="50" w:before="120" w:afterLines="50" w:after="120"/>
        <w:textAlignment w:val="auto"/>
        <w:rPr>
          <w:rFonts w:ascii="Times New Roman" w:eastAsia="黑体" w:hAnsi="Times New Roman" w:cs="Times New Roman"/>
          <w:b/>
          <w:bCs/>
          <w:sz w:val="20"/>
          <w:szCs w:val="20"/>
          <w:lang w:val="en-US"/>
        </w:rPr>
      </w:pPr>
      <w:r>
        <w:rPr>
          <w:rFonts w:ascii="Times New Roman" w:eastAsia="黑体" w:hAnsi="Times New Roman" w:cs="Times New Roman"/>
          <w:b/>
          <w:bCs/>
          <w:sz w:val="24"/>
          <w:szCs w:val="28"/>
          <w:lang w:val="en-US"/>
        </w:rPr>
        <w:t>Discussion on the validity timer for common TA and ephemeris</w:t>
      </w:r>
    </w:p>
    <w:p w:rsidR="00C52573" w:rsidRDefault="002B56AA">
      <w:pPr>
        <w:spacing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Similar to NR-NTN, broadcasting of assistance information, e.g., common TA parameters and ephemeris data, is required from BS to enable the UL pre-compensation in IoT-NTN system, e.g., via SIB. To reduce access latency and improve coverage, the SIB carrying assistance information could be broadcast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_Ref18052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Figure 4</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where SIB is broadcast with a short period while the carried information is updated with a relatively long period so that UE can immediately obtain required information for UL synchronization and improve decoding performance by combining repeated SIBs. The update period of assistance information should be equal to or shorter than the validity duration to avoid incorrect pre-compensation based on outdated information.</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If the validity duration is long enough, the modification period of SIB can be used as update period of assistance information. Otherwise, fraction of modification period can be used as update period. Moreover, the modification boundary can be applied as the start time of a series of update periods. With this predefined rule, the ambiguity of the activation time of assistance information can be avoided without additional indication when implicit indication of activation time through reference DL slot/subframe is adopted.</w:t>
      </w:r>
    </w:p>
    <w:p w:rsidR="00C52573" w:rsidRDefault="002B56AA">
      <w:pPr>
        <w:numPr>
          <w:ilvl w:val="3"/>
          <w:numId w:val="0"/>
        </w:numPr>
        <w:spacing w:after="120"/>
        <w:ind w:leftChars="200" w:left="440"/>
        <w:jc w:val="center"/>
        <w:rPr>
          <w:rFonts w:ascii="Times New Roman" w:eastAsia="宋体" w:hAnsi="Times New Roman" w:cs="Times New Roman"/>
          <w:sz w:val="20"/>
          <w:szCs w:val="20"/>
        </w:rPr>
      </w:pPr>
      <w:r>
        <w:rPr>
          <w:rFonts w:ascii="Times New Roman" w:eastAsia="宋体" w:hAnsi="Times New Roman" w:cs="Times New Roman"/>
          <w:noProof/>
          <w:sz w:val="20"/>
          <w:szCs w:val="20"/>
        </w:rPr>
        <w:drawing>
          <wp:inline distT="0" distB="0" distL="114300" distR="114300">
            <wp:extent cx="5378450" cy="1290955"/>
            <wp:effectExtent l="0" t="0" r="12700" b="4445"/>
            <wp:docPr id="1" name="图片 1" descr="valid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valid time"/>
                    <pic:cNvPicPr>
                      <a:picLocks noChangeAspect="1"/>
                    </pic:cNvPicPr>
                  </pic:nvPicPr>
                  <pic:blipFill>
                    <a:blip r:embed="rId26"/>
                    <a:stretch>
                      <a:fillRect/>
                    </a:stretch>
                  </pic:blipFill>
                  <pic:spPr>
                    <a:xfrm>
                      <a:off x="0" y="0"/>
                      <a:ext cx="5378450" cy="1290955"/>
                    </a:xfrm>
                    <a:prstGeom prst="rect">
                      <a:avLst/>
                    </a:prstGeom>
                  </pic:spPr>
                </pic:pic>
              </a:graphicData>
            </a:graphic>
          </wp:inline>
        </w:drawing>
      </w:r>
    </w:p>
    <w:p w:rsidR="00C52573" w:rsidRDefault="002B56AA">
      <w:pPr>
        <w:pStyle w:val="a3"/>
        <w:rPr>
          <w:lang w:val="en-US"/>
        </w:rPr>
      </w:pPr>
      <w:bookmarkStart w:id="6" w:name="_Ref18052"/>
      <w:r>
        <w:rPr>
          <w:b w:val="0"/>
          <w:lang w:val="en-US"/>
        </w:rPr>
        <w:t xml:space="preserve">Figure </w:t>
      </w:r>
      <w:r>
        <w:rPr>
          <w:b w:val="0"/>
          <w:lang w:val="en-US"/>
        </w:rPr>
        <w:fldChar w:fldCharType="begin"/>
      </w:r>
      <w:r>
        <w:rPr>
          <w:b w:val="0"/>
          <w:lang w:val="en-US"/>
        </w:rPr>
        <w:instrText xml:space="preserve"> SEQ Figure \* ARABIC </w:instrText>
      </w:r>
      <w:r>
        <w:rPr>
          <w:b w:val="0"/>
          <w:lang w:val="en-US"/>
        </w:rPr>
        <w:fldChar w:fldCharType="separate"/>
      </w:r>
      <w:r>
        <w:rPr>
          <w:b w:val="0"/>
          <w:lang w:val="en-US"/>
        </w:rPr>
        <w:t>4</w:t>
      </w:r>
      <w:r>
        <w:rPr>
          <w:b w:val="0"/>
          <w:lang w:val="en-US"/>
        </w:rPr>
        <w:fldChar w:fldCharType="end"/>
      </w:r>
      <w:bookmarkEnd w:id="6"/>
      <w:r>
        <w:rPr>
          <w:b w:val="0"/>
          <w:lang w:val="en-US"/>
        </w:rPr>
        <w:t xml:space="preserve"> Illustration of indication of assistance information</w:t>
      </w:r>
    </w:p>
    <w:p w:rsidR="00C52573" w:rsidRDefault="002B56AA">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In order to deliver the full set information of validity duration without ambiguity at UE side, the activation time instant and valid time length should be indicated to UE. To save signaling, the activation time instant can be considered indicated in an implicit way by predefined rule. More specifically, the activation time instant is implicitly known as a reference time linked to DL subframe where the initial SIB carrying the assistance information is broadcast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_Ref18052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Figure 4</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As for validity duration length, it can be broadcast together with the corresponding assistance information. Since the accuracy of validity duration length is not needed to be very accurate, a coarse signaling granularity can be considered to reduce signaling overhead, e.g., a subframe or a SIB period.</w:t>
      </w:r>
    </w:p>
    <w:p w:rsidR="00C52573" w:rsidRDefault="002B56AA">
      <w:pPr>
        <w:numPr>
          <w:ilvl w:val="255"/>
          <w:numId w:val="0"/>
        </w:numPr>
        <w:adjustRightInd w:val="0"/>
        <w:snapToGrid w:val="0"/>
        <w:spacing w:beforeLines="50" w:before="120" w:afterLines="50" w:after="120" w:line="260" w:lineRule="auto"/>
        <w:ind w:leftChars="200" w:left="440"/>
        <w:rPr>
          <w:rFonts w:ascii="Times New Roman" w:eastAsia="宋体" w:hAnsi="Times New Roman" w:cs="Times New Roman"/>
          <w:i/>
          <w:iCs/>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7</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i/>
          <w:sz w:val="20"/>
          <w:szCs w:val="20"/>
        </w:rPr>
        <w:t>The activation time instant of validity duration for assistance information</w:t>
      </w:r>
      <w:r>
        <w:rPr>
          <w:rFonts w:ascii="Times New Roman" w:eastAsia="宋体" w:hAnsi="Times New Roman" w:cs="Times New Roman"/>
          <w:i/>
          <w:iCs/>
          <w:sz w:val="20"/>
          <w:szCs w:val="20"/>
        </w:rPr>
        <w:t xml:space="preserve"> broadcast by SIB</w:t>
      </w:r>
      <w:r>
        <w:rPr>
          <w:rFonts w:ascii="Times New Roman" w:eastAsia="宋体" w:hAnsi="Times New Roman" w:cs="Times New Roman"/>
          <w:i/>
          <w:sz w:val="20"/>
          <w:szCs w:val="20"/>
        </w:rPr>
        <w:t xml:space="preserve"> can be implicitly known as a reference time linked to DL subframe where initial SIB carrying the assistance information is broadcast</w:t>
      </w:r>
      <w:r>
        <w:rPr>
          <w:rFonts w:ascii="Times New Roman" w:eastAsia="宋体" w:hAnsi="Times New Roman" w:cs="Times New Roman"/>
          <w:i/>
          <w:iCs/>
          <w:sz w:val="20"/>
          <w:szCs w:val="20"/>
        </w:rPr>
        <w:t>.</w:t>
      </w:r>
    </w:p>
    <w:p w:rsidR="00C52573" w:rsidRDefault="002B56AA">
      <w:pPr>
        <w:adjustRightInd w:val="0"/>
        <w:snapToGrid w:val="0"/>
        <w:spacing w:beforeLines="50" w:before="120" w:afterLines="50" w:after="120" w:line="260" w:lineRule="auto"/>
        <w:ind w:leftChars="200" w:left="440"/>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8</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i/>
          <w:sz w:val="20"/>
          <w:szCs w:val="20"/>
        </w:rPr>
        <w:t xml:space="preserve">The validity duration length can be </w:t>
      </w:r>
      <w:r>
        <w:rPr>
          <w:rFonts w:ascii="Times New Roman" w:eastAsia="宋体" w:hAnsi="Times New Roman" w:cs="Times New Roman" w:hint="eastAsia"/>
          <w:i/>
          <w:sz w:val="20"/>
          <w:szCs w:val="20"/>
        </w:rPr>
        <w:t xml:space="preserve">indicated </w:t>
      </w:r>
      <w:r>
        <w:rPr>
          <w:rFonts w:ascii="Times New Roman" w:eastAsia="宋体" w:hAnsi="Times New Roman" w:cs="Times New Roman"/>
          <w:i/>
          <w:sz w:val="20"/>
          <w:szCs w:val="20"/>
        </w:rPr>
        <w:t>along with assistance information</w:t>
      </w:r>
      <w:r>
        <w:rPr>
          <w:rFonts w:ascii="Times New Roman" w:eastAsia="宋体" w:hAnsi="Times New Roman" w:cs="Times New Roman"/>
          <w:i/>
          <w:iCs/>
          <w:sz w:val="20"/>
          <w:szCs w:val="20"/>
        </w:rPr>
        <w:t xml:space="preserve"> broadcast by SIB</w:t>
      </w:r>
      <w:r>
        <w:rPr>
          <w:rFonts w:ascii="Times New Roman" w:eastAsia="宋体" w:hAnsi="Times New Roman" w:cs="Times New Roman"/>
          <w:i/>
          <w:sz w:val="20"/>
          <w:szCs w:val="20"/>
        </w:rPr>
        <w:t xml:space="preserve">. A coarse signaling granularity can be applied, e.g., a </w:t>
      </w:r>
      <w:r>
        <w:rPr>
          <w:rFonts w:ascii="Times New Roman" w:eastAsia="宋体" w:hAnsi="Times New Roman" w:cs="Times New Roman" w:hint="eastAsia"/>
          <w:i/>
          <w:sz w:val="20"/>
          <w:szCs w:val="20"/>
        </w:rPr>
        <w:t>second</w:t>
      </w:r>
      <w:r>
        <w:rPr>
          <w:rFonts w:ascii="Times New Roman" w:eastAsia="宋体" w:hAnsi="Times New Roman" w:cs="Times New Roman"/>
          <w:i/>
          <w:sz w:val="20"/>
          <w:szCs w:val="20"/>
        </w:rPr>
        <w:t>.</w:t>
      </w:r>
    </w:p>
    <w:p w:rsidR="00C52573" w:rsidRDefault="002B56AA">
      <w:pPr>
        <w:spacing w:after="120"/>
        <w:ind w:leftChars="200" w:left="440"/>
        <w:rPr>
          <w:rFonts w:ascii="Times New Roman" w:eastAsia="宋体" w:hAnsi="Times New Roman" w:cs="Times New Roman"/>
          <w:i/>
          <w:sz w:val="20"/>
          <w:szCs w:val="20"/>
        </w:rPr>
      </w:pPr>
      <w:r>
        <w:rPr>
          <w:rFonts w:ascii="Times New Roman" w:eastAsia="宋体" w:hAnsi="Times New Roman" w:cs="Times New Roman"/>
          <w:b/>
          <w:i/>
          <w:sz w:val="20"/>
          <w:szCs w:val="20"/>
        </w:rPr>
        <w:t xml:space="preserve">Proposal </w:t>
      </w:r>
      <w:r>
        <w:rPr>
          <w:rFonts w:ascii="Times New Roman" w:eastAsia="宋体" w:hAnsi="Times New Roman" w:cs="Times New Roman" w:hint="eastAsia"/>
          <w:b/>
          <w:i/>
          <w:sz w:val="20"/>
          <w:szCs w:val="20"/>
        </w:rPr>
        <w:t>9</w:t>
      </w:r>
      <w:r>
        <w:rPr>
          <w:rFonts w:ascii="Times New Roman" w:eastAsia="宋体" w:hAnsi="Times New Roman" w:cs="Times New Roman"/>
          <w:b/>
          <w:i/>
          <w:sz w:val="20"/>
          <w:szCs w:val="20"/>
        </w:rPr>
        <w:t xml:space="preserve">: </w:t>
      </w:r>
      <w:r>
        <w:rPr>
          <w:rFonts w:ascii="Times New Roman" w:hAnsi="Times New Roman" w:cs="Times New Roman"/>
          <w:i/>
          <w:iCs/>
          <w:sz w:val="20"/>
          <w:szCs w:val="20"/>
        </w:rPr>
        <w:t>A update period of assistance information</w:t>
      </w:r>
      <w:r>
        <w:rPr>
          <w:rFonts w:ascii="Times New Roman" w:eastAsia="宋体" w:hAnsi="Times New Roman" w:cs="Times New Roman"/>
          <w:i/>
          <w:iCs/>
          <w:sz w:val="20"/>
          <w:szCs w:val="20"/>
        </w:rPr>
        <w:t xml:space="preserve"> broadcast by SIB</w:t>
      </w:r>
      <w:r>
        <w:rPr>
          <w:rFonts w:ascii="Times New Roman" w:hAnsi="Times New Roman" w:cs="Times New Roman"/>
          <w:i/>
          <w:iCs/>
          <w:sz w:val="20"/>
          <w:szCs w:val="20"/>
        </w:rPr>
        <w:t xml:space="preserve"> can be configured to UE and should be equal to or shorter than the validity duration.</w:t>
      </w:r>
    </w:p>
    <w:p w:rsidR="00C52573" w:rsidRDefault="002B56AA">
      <w:pPr>
        <w:spacing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Meanwhile, based on the indicated valid time, a validity timer should also be defined at UE side for the assistance information to control UE behavior. </w:t>
      </w:r>
      <w:r>
        <w:rPr>
          <w:rFonts w:ascii="Times New Roman" w:eastAsia="宋体" w:hAnsi="Times New Roman" w:cs="Times New Roman" w:hint="eastAsia"/>
          <w:sz w:val="20"/>
          <w:szCs w:val="20"/>
        </w:rPr>
        <w:t>In RAN1#106e, there are two agreements about validity timers for UL synchronization:</w:t>
      </w:r>
    </w:p>
    <w:p w:rsidR="00C52573" w:rsidRDefault="002B56AA">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C52573" w:rsidRDefault="002B56AA">
      <w:pPr>
        <w:numPr>
          <w:ilvl w:val="0"/>
          <w:numId w:val="9"/>
        </w:numPr>
        <w:spacing w:beforeLines="50" w:before="120" w:afterLines="50" w:after="120" w:line="240" w:lineRule="auto"/>
        <w:jc w:val="both"/>
        <w:rPr>
          <w:rFonts w:ascii="Times New Roman" w:hAnsi="Times New Roman"/>
          <w:i/>
          <w:iCs/>
          <w:sz w:val="20"/>
          <w:szCs w:val="20"/>
        </w:rPr>
      </w:pPr>
      <w:r>
        <w:rPr>
          <w:rFonts w:ascii="Times New Roman" w:hAnsi="Times New Roman"/>
          <w:i/>
          <w:iCs/>
          <w:sz w:val="20"/>
          <w:szCs w:val="20"/>
        </w:rPr>
        <w:t>Satellite ephemeris read on SIB are valid for the duration of sporadic short transmission in RRC_CONNECTED.</w:t>
      </w:r>
    </w:p>
    <w:p w:rsidR="00C52573" w:rsidRDefault="002B56AA">
      <w:pPr>
        <w:numPr>
          <w:ilvl w:val="0"/>
          <w:numId w:val="9"/>
        </w:numPr>
        <w:spacing w:beforeLines="50" w:before="120" w:afterLines="50" w:after="120" w:line="240" w:lineRule="auto"/>
        <w:jc w:val="both"/>
        <w:rPr>
          <w:rFonts w:ascii="Times New Roman" w:hAnsi="Times New Roman"/>
          <w:i/>
          <w:iCs/>
          <w:sz w:val="20"/>
          <w:szCs w:val="20"/>
        </w:rPr>
      </w:pPr>
      <w:r>
        <w:rPr>
          <w:rFonts w:ascii="Times New Roman" w:hAnsi="Times New Roman"/>
          <w:i/>
          <w:iCs/>
          <w:sz w:val="20"/>
          <w:szCs w:val="20"/>
        </w:rPr>
        <w:lastRenderedPageBreak/>
        <w:t>Common TA parameters if indicated and read on SIB are valid for the duration of sporadic short transmission in RRC_CONNECTED.</w:t>
      </w:r>
    </w:p>
    <w:p w:rsidR="00C52573" w:rsidRDefault="002B56AA">
      <w:pPr>
        <w:numPr>
          <w:ilvl w:val="0"/>
          <w:numId w:val="9"/>
        </w:numPr>
        <w:spacing w:beforeLines="50" w:before="120" w:afterLines="50" w:after="120" w:line="240" w:lineRule="auto"/>
        <w:jc w:val="both"/>
        <w:rPr>
          <w:rFonts w:ascii="Times New Roman" w:hAnsi="Times New Roman"/>
          <w:i/>
          <w:iCs/>
          <w:sz w:val="20"/>
          <w:szCs w:val="20"/>
        </w:rPr>
      </w:pPr>
      <w:r>
        <w:rPr>
          <w:rFonts w:ascii="Times New Roman" w:hAnsi="Times New Roman"/>
          <w:i/>
          <w:iCs/>
          <w:sz w:val="20"/>
          <w:szCs w:val="20"/>
        </w:rPr>
        <w:t>Note: The duration of the short transmission is not longer than the “validity timer for UL synchronization” referred to in the WID objective (but which still needs further discussion for specifying further details)</w:t>
      </w:r>
    </w:p>
    <w:p w:rsidR="00C52573" w:rsidRDefault="002B56AA">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C52573" w:rsidRDefault="002B56AA">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The validity timer of UL synchronization is configured by the network</w:t>
      </w:r>
    </w:p>
    <w:p w:rsidR="00C52573" w:rsidRDefault="002B56AA">
      <w:pPr>
        <w:numPr>
          <w:ilvl w:val="0"/>
          <w:numId w:val="9"/>
        </w:numPr>
        <w:spacing w:beforeLines="50" w:before="120" w:afterLines="50" w:after="120" w:line="240" w:lineRule="auto"/>
        <w:jc w:val="both"/>
        <w:rPr>
          <w:rFonts w:ascii="Times New Roman" w:hAnsi="Times New Roman"/>
          <w:i/>
          <w:iCs/>
          <w:sz w:val="20"/>
          <w:szCs w:val="20"/>
        </w:rPr>
      </w:pPr>
      <w:r>
        <w:rPr>
          <w:rFonts w:ascii="Times New Roman" w:hAnsi="Times New Roman"/>
          <w:i/>
          <w:iCs/>
          <w:sz w:val="20"/>
          <w:szCs w:val="20"/>
        </w:rPr>
        <w:t>FFS: Whether a single validity timer or separate validity timers are used for satellite ephemeris and common TA parameters</w:t>
      </w:r>
    </w:p>
    <w:p w:rsidR="00C52573" w:rsidRDefault="002B56AA">
      <w:p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W.r.t UL synchronization, it is not appropriate to define a overall </w:t>
      </w:r>
      <w:r>
        <w:rPr>
          <w:rFonts w:ascii="Times New Roman" w:eastAsia="宋体" w:hAnsi="Times New Roman" w:cs="Times New Roman"/>
          <w:sz w:val="20"/>
          <w:szCs w:val="20"/>
        </w:rPr>
        <w:t>“</w:t>
      </w:r>
      <w:r>
        <w:rPr>
          <w:rFonts w:ascii="Times New Roman" w:eastAsia="宋体" w:hAnsi="Times New Roman" w:cs="Times New Roman" w:hint="eastAsia"/>
          <w:sz w:val="20"/>
          <w:szCs w:val="20"/>
        </w:rPr>
        <w:t>validity timer for UL synchronization</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covering all factors since the synchronization is affected by both the information from BS, i.e., assistance information broadcast in SIB, and the information from UE, i.e., GNSS information, which are hard to update together. However, s</w:t>
      </w:r>
      <w:r>
        <w:rPr>
          <w:rFonts w:ascii="Times New Roman" w:eastAsia="宋体" w:hAnsi="Times New Roman" w:cs="Times New Roman"/>
          <w:sz w:val="20"/>
          <w:szCs w:val="20"/>
        </w:rPr>
        <w:t xml:space="preserve">ince common TA and ephemeris are expected to be broadcast in same SIB, one common validity timer for </w:t>
      </w:r>
      <w:r>
        <w:rPr>
          <w:rFonts w:ascii="Times New Roman" w:eastAsia="宋体" w:hAnsi="Times New Roman" w:cs="Times New Roman" w:hint="eastAsia"/>
          <w:sz w:val="20"/>
          <w:szCs w:val="20"/>
        </w:rPr>
        <w:t xml:space="preserve">these two types of assistance </w:t>
      </w:r>
      <w:r>
        <w:rPr>
          <w:rFonts w:ascii="Times New Roman" w:eastAsia="宋体" w:hAnsi="Times New Roman" w:cs="Times New Roman"/>
          <w:sz w:val="20"/>
          <w:szCs w:val="20"/>
        </w:rPr>
        <w:t xml:space="preserve">information could be enough. The validity timer should be started/restarted when a new set of assistance information is activated based on the configured validity duration. When the validity timer is running, UE can apply the ephemeris and common TA without having acquired new assistance information. Upon the expiry of the timer, the synchronization is thought lost. More specifically, since it has already agreed that the both </w:t>
      </w:r>
      <w:r>
        <w:rPr>
          <w:rFonts w:ascii="Times New Roman" w:hAnsi="Times New Roman"/>
          <w:i/>
          <w:iCs/>
          <w:sz w:val="20"/>
          <w:szCs w:val="20"/>
        </w:rPr>
        <w:t xml:space="preserve">Satellite ephemeris </w:t>
      </w:r>
      <w:r>
        <w:rPr>
          <w:rFonts w:ascii="Times New Roman" w:hAnsi="Times New Roman"/>
          <w:iCs/>
          <w:sz w:val="20"/>
          <w:szCs w:val="20"/>
        </w:rPr>
        <w:t>and</w:t>
      </w:r>
      <w:r>
        <w:rPr>
          <w:rFonts w:ascii="Times New Roman" w:hAnsi="Times New Roman"/>
          <w:i/>
          <w:iCs/>
          <w:sz w:val="20"/>
          <w:szCs w:val="20"/>
        </w:rPr>
        <w:t xml:space="preserve"> Common TA parameters</w:t>
      </w:r>
      <w:r>
        <w:rPr>
          <w:rFonts w:ascii="Times New Roman" w:hAnsi="Times New Roman"/>
          <w:iCs/>
          <w:sz w:val="20"/>
          <w:szCs w:val="20"/>
        </w:rPr>
        <w:t xml:space="preserve"> should be valid for the duration of sporadic short transmission in RRC_connected, it means that no autonomously UE state update is expected at UE side. </w:t>
      </w:r>
    </w:p>
    <w:p w:rsidR="00C52573" w:rsidRDefault="002B56AA">
      <w:pPr>
        <w:adjustRightInd w:val="0"/>
        <w:snapToGrid w:val="0"/>
        <w:spacing w:beforeLines="50" w:before="120" w:afterLines="50" w:after="120" w:line="260" w:lineRule="auto"/>
        <w:ind w:leftChars="200" w:left="440"/>
        <w:rPr>
          <w:rFonts w:ascii="Times New Roman" w:eastAsia="宋体" w:hAnsi="Times New Roman" w:cs="Times New Roman"/>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10</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i/>
          <w:sz w:val="20"/>
          <w:szCs w:val="20"/>
        </w:rPr>
        <w:t xml:space="preserve">A </w:t>
      </w:r>
      <w:r w:rsidRPr="00033066">
        <w:rPr>
          <w:rFonts w:ascii="Times New Roman" w:eastAsia="宋体" w:hAnsi="Times New Roman" w:cs="Times New Roman"/>
          <w:i/>
          <w:sz w:val="20"/>
          <w:szCs w:val="20"/>
        </w:rPr>
        <w:t>single</w:t>
      </w:r>
      <w:r>
        <w:rPr>
          <w:rFonts w:ascii="Times New Roman" w:eastAsia="宋体" w:hAnsi="Times New Roman" w:cs="Times New Roman"/>
          <w:i/>
          <w:sz w:val="20"/>
          <w:szCs w:val="20"/>
        </w:rPr>
        <w:t xml:space="preserve"> validity timer should be supported for assistance information</w:t>
      </w:r>
      <w:r>
        <w:rPr>
          <w:rFonts w:ascii="Times New Roman" w:eastAsia="宋体" w:hAnsi="Times New Roman" w:cs="Times New Roman"/>
          <w:i/>
          <w:iCs/>
          <w:sz w:val="20"/>
          <w:szCs w:val="20"/>
        </w:rPr>
        <w:t xml:space="preserve"> broadcast by SIB,</w:t>
      </w:r>
      <w:r>
        <w:rPr>
          <w:rFonts w:ascii="Times New Roman" w:eastAsia="宋体" w:hAnsi="Times New Roman" w:cs="Times New Roman"/>
          <w:i/>
          <w:sz w:val="20"/>
          <w:szCs w:val="20"/>
        </w:rPr>
        <w:t xml:space="preserve"> and the followings are applied at UE side</w:t>
      </w:r>
    </w:p>
    <w:p w:rsidR="00C52573" w:rsidRDefault="002B56AA">
      <w:pPr>
        <w:numPr>
          <w:ilvl w:val="0"/>
          <w:numId w:val="10"/>
        </w:numPr>
        <w:spacing w:after="120"/>
        <w:rPr>
          <w:rFonts w:ascii="Times New Roman" w:eastAsia="宋体" w:hAnsi="Times New Roman" w:cs="Times New Roman"/>
          <w:i/>
          <w:iCs/>
          <w:sz w:val="20"/>
          <w:szCs w:val="20"/>
        </w:rPr>
      </w:pPr>
      <w:r>
        <w:rPr>
          <w:rFonts w:ascii="Times New Roman" w:eastAsia="宋体" w:hAnsi="Times New Roman" w:cs="Times New Roman"/>
          <w:i/>
          <w:iCs/>
          <w:sz w:val="20"/>
          <w:szCs w:val="20"/>
        </w:rPr>
        <w:t xml:space="preserve">The timer should be started/restarted when the updated assistance information is activated based on configured validity duration. </w:t>
      </w:r>
    </w:p>
    <w:p w:rsidR="00C52573" w:rsidRDefault="002B56AA">
      <w:pPr>
        <w:spacing w:after="120"/>
        <w:ind w:left="420"/>
        <w:rPr>
          <w:rFonts w:ascii="Times New Roman" w:eastAsia="宋体" w:hAnsi="Times New Roman" w:cs="Times New Roman"/>
          <w:sz w:val="20"/>
          <w:szCs w:val="20"/>
        </w:rPr>
      </w:pPr>
      <w:r>
        <w:rPr>
          <w:rFonts w:ascii="Times New Roman" w:eastAsia="宋体" w:hAnsi="Times New Roman" w:cs="Times New Roman"/>
          <w:sz w:val="20"/>
          <w:szCs w:val="20"/>
        </w:rPr>
        <w:t>Furthermore, based on the previous agreement, it’s preferred to ensure the longer validity duration as much as possible to avoid the potential synchronization loss due to the outdate of assistance information. Then, as the generic solution for both GEO and LEO, it’s recommended that the UE can postpone the access to network if the residual duration of validity timer of current assistance information is shorter than the time duration of following UL transmission until new assistance information is activated.</w:t>
      </w:r>
    </w:p>
    <w:p w:rsidR="00C52573" w:rsidRDefault="002B56AA">
      <w:pPr>
        <w:tabs>
          <w:tab w:val="left" w:pos="420"/>
        </w:tabs>
        <w:spacing w:after="120"/>
        <w:ind w:left="420"/>
        <w:rPr>
          <w:rFonts w:ascii="Times New Roman" w:eastAsia="宋体" w:hAnsi="Times New Roman" w:cs="Times New Roman"/>
          <w:i/>
          <w:iCs/>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11</w:t>
      </w:r>
      <w:r>
        <w:rPr>
          <w:rFonts w:ascii="Times New Roman" w:hAnsi="Times New Roman" w:cs="Times New Roman"/>
          <w:b/>
          <w:i/>
          <w:sz w:val="20"/>
          <w:szCs w:val="20"/>
        </w:rPr>
        <w:t xml:space="preserve">: </w:t>
      </w:r>
      <w:r>
        <w:rPr>
          <w:rFonts w:ascii="Times New Roman" w:eastAsia="宋体" w:hAnsi="Times New Roman" w:cs="Times New Roman"/>
          <w:i/>
          <w:iCs/>
          <w:sz w:val="20"/>
          <w:szCs w:val="20"/>
        </w:rPr>
        <w:t>If the residual duration of validity timer is shorter than the time duration of following UL transmission, UE will postpone the access to network until new assistance information is activated.</w:t>
      </w:r>
    </w:p>
    <w:p w:rsidR="00C52573" w:rsidRDefault="002B56AA">
      <w:pPr>
        <w:pStyle w:val="1"/>
        <w:keepNext w:val="0"/>
        <w:keepLines w:val="0"/>
        <w:widowControl w:val="0"/>
        <w:numPr>
          <w:ilvl w:val="1"/>
          <w:numId w:val="4"/>
        </w:numPr>
        <w:pBdr>
          <w:top w:val="none" w:sz="0" w:space="0" w:color="auto"/>
        </w:pBdr>
        <w:tabs>
          <w:tab w:val="left" w:pos="432"/>
        </w:tabs>
        <w:overflowPunct/>
        <w:snapToGrid w:val="0"/>
        <w:spacing w:beforeLines="50" w:before="120" w:afterLines="50" w:after="120"/>
        <w:textAlignment w:val="auto"/>
        <w:rPr>
          <w:rFonts w:ascii="Times New Roman" w:eastAsia="黑体" w:hAnsi="Times New Roman" w:cs="Times New Roman"/>
          <w:b/>
          <w:bCs/>
          <w:sz w:val="24"/>
          <w:szCs w:val="28"/>
          <w:lang w:val="en-US"/>
        </w:rPr>
      </w:pPr>
      <w:r>
        <w:rPr>
          <w:rFonts w:ascii="Times New Roman" w:eastAsia="黑体" w:hAnsi="Times New Roman" w:cs="Times New Roman"/>
          <w:b/>
          <w:bCs/>
          <w:sz w:val="24"/>
          <w:szCs w:val="28"/>
          <w:lang w:val="en-US"/>
        </w:rPr>
        <w:t>Discussion on the GNSS</w:t>
      </w:r>
    </w:p>
    <w:p w:rsidR="00C52573" w:rsidRDefault="002B56AA">
      <w:pPr>
        <w:pStyle w:val="ad"/>
        <w:spacing w:beforeLines="50" w:before="120" w:afterLines="50" w:after="120" w:line="240" w:lineRule="auto"/>
        <w:ind w:leftChars="200" w:left="440" w:firstLineChars="0" w:firstLine="0"/>
        <w:jc w:val="both"/>
        <w:rPr>
          <w:rFonts w:ascii="Times New Roman" w:eastAsia="宋体" w:hAnsi="Times New Roman" w:cs="Times New Roman"/>
          <w:strike/>
          <w:color w:val="000000" w:themeColor="text1"/>
          <w:sz w:val="20"/>
          <w:szCs w:val="20"/>
        </w:rPr>
      </w:pPr>
      <w:r>
        <w:rPr>
          <w:rFonts w:ascii="Times New Roman" w:eastAsia="宋体" w:hAnsi="Times New Roman" w:cs="Times New Roman"/>
          <w:sz w:val="20"/>
          <w:szCs w:val="20"/>
        </w:rPr>
        <w:t>In RAN1#106e, the majority view is that UE shall autonomously determine how long GNSS position fix is valid. If the UE has fixed position, the GNSS validity duration can be very long and applied for multiple transmissions. In this case, only one GNSS position fix is enough and UE needn’t consider GNSS measurement in following transmissions. However, when a UE is assumed to have velocity of 120km/h, the validity duration may be only few seconds or tens of seconds. In this case, UE may need to obtain a valid GNSS position first before UL transmission.</w:t>
      </w:r>
    </w:p>
    <w:p w:rsidR="00C52573" w:rsidRDefault="002B56AA">
      <w:pPr>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In the typical IoT case, the UL transmission of a UE mainly consists of periodic and aperiodic UL transmission, e.g., periodic UL report and PUSCH triggered by PDCCH or PRACH. In aperiodic UL transmission, the UE doesn’t know whether a UL transmission is needed after wake up. Even if UE does not have a valid GNSS position, in order to save power, a UE should perform GNSS only when needed, i.e., when the UL signal transmission is initiated after waking up as illustrated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_Ref68105666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Figure 5</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w:t>
      </w:r>
    </w:p>
    <w:p w:rsidR="00C52573" w:rsidRDefault="002B56AA">
      <w:pPr>
        <w:keepNext/>
        <w:ind w:leftChars="200" w:left="440"/>
        <w:jc w:val="center"/>
        <w:rPr>
          <w:rFonts w:ascii="Times New Roman" w:hAnsi="Times New Roman" w:cs="Times New Roman"/>
          <w:sz w:val="20"/>
          <w:szCs w:val="20"/>
        </w:rPr>
      </w:pPr>
      <w:r>
        <w:rPr>
          <w:rFonts w:ascii="Times New Roman" w:hAnsi="Times New Roman" w:cs="Times New Roman"/>
          <w:noProof/>
          <w:sz w:val="20"/>
          <w:szCs w:val="20"/>
        </w:rPr>
        <w:lastRenderedPageBreak/>
        <w:drawing>
          <wp:inline distT="0" distB="0" distL="114300" distR="114300">
            <wp:extent cx="4305300" cy="1393190"/>
            <wp:effectExtent l="0" t="0" r="0" b="165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7"/>
                    <a:stretch>
                      <a:fillRect/>
                    </a:stretch>
                  </pic:blipFill>
                  <pic:spPr>
                    <a:xfrm>
                      <a:off x="0" y="0"/>
                      <a:ext cx="4314131" cy="1396391"/>
                    </a:xfrm>
                    <a:prstGeom prst="rect">
                      <a:avLst/>
                    </a:prstGeom>
                    <a:noFill/>
                    <a:ln>
                      <a:noFill/>
                    </a:ln>
                  </pic:spPr>
                </pic:pic>
              </a:graphicData>
            </a:graphic>
          </wp:inline>
        </w:drawing>
      </w:r>
    </w:p>
    <w:p w:rsidR="00C52573" w:rsidRDefault="002B56AA">
      <w:pPr>
        <w:pStyle w:val="a3"/>
        <w:rPr>
          <w:b w:val="0"/>
        </w:rPr>
      </w:pPr>
      <w:bookmarkStart w:id="7" w:name="_Ref68105666"/>
      <w:r>
        <w:rPr>
          <w:b w:val="0"/>
        </w:rPr>
        <w:t xml:space="preserve">Figure </w:t>
      </w:r>
      <w:r>
        <w:rPr>
          <w:b w:val="0"/>
        </w:rPr>
        <w:fldChar w:fldCharType="begin"/>
      </w:r>
      <w:r>
        <w:rPr>
          <w:b w:val="0"/>
        </w:rPr>
        <w:instrText xml:space="preserve"> SEQ Figure \* ARABIC </w:instrText>
      </w:r>
      <w:r>
        <w:rPr>
          <w:b w:val="0"/>
        </w:rPr>
        <w:fldChar w:fldCharType="separate"/>
      </w:r>
      <w:r>
        <w:rPr>
          <w:b w:val="0"/>
        </w:rPr>
        <w:t>5</w:t>
      </w:r>
      <w:r>
        <w:rPr>
          <w:b w:val="0"/>
        </w:rPr>
        <w:fldChar w:fldCharType="end"/>
      </w:r>
      <w:bookmarkEnd w:id="7"/>
      <w:r>
        <w:rPr>
          <w:b w:val="0"/>
        </w:rPr>
        <w:t xml:space="preserve"> Illustration on </w:t>
      </w:r>
      <w:r>
        <w:rPr>
          <w:b w:val="0"/>
          <w:bCs w:val="0"/>
          <w:lang w:val="en-US"/>
        </w:rPr>
        <w:t>Time gap for GNSS measurement.</w:t>
      </w:r>
    </w:p>
    <w:p w:rsidR="00C52573" w:rsidRDefault="002B56AA">
      <w:pPr>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If the UL transmission is triggered by PDCCH, the UE cannot predict when the UL transmission happens before the reception of PDCCH. So the GNSS positioning can only happen after the PDCCH and before the PUSCH, and the additional gap between the PDCCH and possible triggered UL transmission may be needed for synchronization including GNSS measurement. </w:t>
      </w:r>
    </w:p>
    <w:p w:rsidR="00C52573" w:rsidRDefault="002B56AA">
      <w:pPr>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If the time interval between two aperiodic UL transmission has a considerable probability to be smaller than the validation time of GNSS positioning, the signalling can be further optimized for power saving. </w:t>
      </w:r>
    </w:p>
    <w:p w:rsidR="00C52573" w:rsidRDefault="002B56AA">
      <w:pPr>
        <w:ind w:leftChars="200" w:left="440"/>
        <w:jc w:val="both"/>
        <w:rPr>
          <w:rFonts w:ascii="Times New Roman" w:eastAsia="宋体" w:hAnsi="Times New Roman" w:cs="Times New Roman"/>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12</w:t>
      </w:r>
      <w:r>
        <w:rPr>
          <w:rFonts w:ascii="Times New Roman" w:hAnsi="Times New Roman" w:cs="Times New Roman"/>
          <w:b/>
          <w:i/>
          <w:sz w:val="20"/>
          <w:szCs w:val="20"/>
        </w:rPr>
        <w:t xml:space="preserve">: </w:t>
      </w:r>
      <w:r>
        <w:rPr>
          <w:rFonts w:ascii="Times New Roman" w:hAnsi="Times New Roman" w:cs="Times New Roman"/>
          <w:i/>
          <w:sz w:val="20"/>
          <w:szCs w:val="20"/>
        </w:rPr>
        <w:t xml:space="preserve">The UE’s behavior for GNSS information acquisition should be explicitly specified at least </w:t>
      </w:r>
      <w:r>
        <w:rPr>
          <w:rFonts w:ascii="Times New Roman" w:hAnsi="Times New Roman" w:cs="Times New Roman"/>
          <w:bCs/>
          <w:i/>
          <w:sz w:val="20"/>
          <w:szCs w:val="20"/>
        </w:rPr>
        <w:t>before initiating UL transmission after the eDRX/PSM.</w:t>
      </w:r>
    </w:p>
    <w:p w:rsidR="00C52573" w:rsidRDefault="002B56AA">
      <w:pPr>
        <w:spacing w:after="120"/>
        <w:ind w:left="42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More specifically, similar as the other assistance information broadcast by SIB, the </w:t>
      </w:r>
      <w:r>
        <w:rPr>
          <w:rFonts w:ascii="Times New Roman" w:eastAsia="宋体" w:hAnsi="Times New Roman" w:cs="Times New Roman"/>
          <w:sz w:val="20"/>
          <w:szCs w:val="20"/>
        </w:rPr>
        <w:t xml:space="preserve">procedure and impacts due to the updates of </w:t>
      </w:r>
      <w:r>
        <w:rPr>
          <w:rFonts w:ascii="Times New Roman" w:eastAsia="宋体" w:hAnsi="Times New Roman" w:cs="Times New Roman" w:hint="eastAsia"/>
          <w:sz w:val="20"/>
          <w:szCs w:val="20"/>
        </w:rPr>
        <w:t>GNSS information</w:t>
      </w:r>
      <w:r>
        <w:rPr>
          <w:rFonts w:ascii="Times New Roman" w:eastAsia="宋体" w:hAnsi="Times New Roman" w:cs="Times New Roman"/>
          <w:sz w:val="20"/>
          <w:szCs w:val="20"/>
        </w:rPr>
        <w:t xml:space="preserve"> should also be considered since UL synchronization will be determined by the</w:t>
      </w:r>
      <w:r>
        <w:rPr>
          <w:rFonts w:ascii="Times New Roman" w:eastAsia="宋体" w:hAnsi="Times New Roman" w:cs="Times New Roman" w:hint="eastAsia"/>
          <w:sz w:val="20"/>
          <w:szCs w:val="20"/>
        </w:rPr>
        <w:t xml:space="preserve"> 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_Ref20792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Figure 6</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by al</w:t>
      </w:r>
      <w:r>
        <w:rPr>
          <w:rFonts w:ascii="Times New Roman" w:eastAsia="宋体" w:hAnsi="Times New Roman" w:cs="Times New Roman"/>
          <w:sz w:val="20"/>
          <w:szCs w:val="20"/>
        </w:rPr>
        <w:t>l factors.</w:t>
      </w:r>
      <w:r>
        <w:rPr>
          <w:rFonts w:ascii="Times New Roman" w:eastAsia="宋体" w:hAnsi="Times New Roman" w:cs="Times New Roman" w:hint="eastAsia"/>
          <w:sz w:val="20"/>
          <w:szCs w:val="20"/>
        </w:rPr>
        <w:t xml:space="preserve"> Therefore, in different scenarios, the validity duration for UL synchronization could be mainly determined by different factors 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_Ref22492 \h </w:instrText>
      </w:r>
      <w:r>
        <w:rPr>
          <w:rFonts w:ascii="Times New Roman" w:eastAsia="宋体" w:hAnsi="Times New Roman" w:cs="Times New Roman" w:hint="eastAsia"/>
          <w:sz w:val="20"/>
          <w:szCs w:val="20"/>
        </w:rPr>
      </w:r>
      <w:r w:rsidR="00453A6D">
        <w:rPr>
          <w:rFonts w:ascii="Times New Roman" w:eastAsia="宋体" w:hAnsi="Times New Roman" w:cs="Times New Roman"/>
          <w:sz w:val="20"/>
          <w:szCs w:val="20"/>
        </w:rPr>
        <w:instrText xml:space="preserve"> \* MERGEFORMAT </w:instrText>
      </w:r>
      <w:r>
        <w:rPr>
          <w:rFonts w:ascii="Times New Roman" w:eastAsia="宋体" w:hAnsi="Times New Roman" w:cs="Times New Roman" w:hint="eastAsia"/>
          <w:sz w:val="20"/>
          <w:szCs w:val="20"/>
        </w:rPr>
        <w:fldChar w:fldCharType="separate"/>
      </w:r>
      <w:r w:rsidRPr="00453A6D">
        <w:rPr>
          <w:rFonts w:ascii="Times New Roman" w:eastAsia="宋体" w:hAnsi="Times New Roman" w:cs="Times New Roman"/>
          <w:sz w:val="20"/>
          <w:szCs w:val="20"/>
        </w:rPr>
        <w:t>Table 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w:t>
      </w:r>
      <w:r>
        <w:rPr>
          <w:rFonts w:ascii="Times New Roman" w:eastAsia="宋体" w:hAnsi="Times New Roman" w:cs="Times New Roman"/>
          <w:noProof/>
          <w:sz w:val="20"/>
          <w:szCs w:val="20"/>
        </w:rPr>
        <w:drawing>
          <wp:inline distT="0" distB="0" distL="114300" distR="114300">
            <wp:extent cx="5941695" cy="1421765"/>
            <wp:effectExtent l="0" t="0" r="1905" b="6985"/>
            <wp:docPr id="2" name="图片 2" descr="overallvalid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overallvalidity"/>
                    <pic:cNvPicPr>
                      <a:picLocks noChangeAspect="1"/>
                    </pic:cNvPicPr>
                  </pic:nvPicPr>
                  <pic:blipFill>
                    <a:blip r:embed="rId28"/>
                    <a:stretch>
                      <a:fillRect/>
                    </a:stretch>
                  </pic:blipFill>
                  <pic:spPr>
                    <a:xfrm>
                      <a:off x="0" y="0"/>
                      <a:ext cx="5941695" cy="1421765"/>
                    </a:xfrm>
                    <a:prstGeom prst="rect">
                      <a:avLst/>
                    </a:prstGeom>
                  </pic:spPr>
                </pic:pic>
              </a:graphicData>
            </a:graphic>
          </wp:inline>
        </w:drawing>
      </w:r>
    </w:p>
    <w:p w:rsidR="00C52573" w:rsidRDefault="002B56AA">
      <w:pPr>
        <w:pStyle w:val="a3"/>
        <w:rPr>
          <w:lang w:val="en-US"/>
        </w:rPr>
      </w:pPr>
      <w:bookmarkStart w:id="8" w:name="_Ref20792"/>
      <w:r>
        <w:rPr>
          <w:b w:val="0"/>
          <w:lang w:val="en-US"/>
        </w:rPr>
        <w:t xml:space="preserve">Figure </w:t>
      </w:r>
      <w:r>
        <w:rPr>
          <w:b w:val="0"/>
          <w:lang w:val="en-US"/>
        </w:rPr>
        <w:fldChar w:fldCharType="begin"/>
      </w:r>
      <w:r>
        <w:rPr>
          <w:b w:val="0"/>
          <w:lang w:val="en-US"/>
        </w:rPr>
        <w:instrText xml:space="preserve"> SEQ Figure \* ARABIC </w:instrText>
      </w:r>
      <w:r>
        <w:rPr>
          <w:b w:val="0"/>
          <w:lang w:val="en-US"/>
        </w:rPr>
        <w:fldChar w:fldCharType="separate"/>
      </w:r>
      <w:r>
        <w:rPr>
          <w:b w:val="0"/>
          <w:lang w:val="en-US"/>
        </w:rPr>
        <w:t>6</w:t>
      </w:r>
      <w:r>
        <w:rPr>
          <w:b w:val="0"/>
          <w:lang w:val="en-US"/>
        </w:rPr>
        <w:fldChar w:fldCharType="end"/>
      </w:r>
      <w:bookmarkEnd w:id="8"/>
      <w:r>
        <w:rPr>
          <w:b w:val="0"/>
          <w:lang w:val="en-US"/>
        </w:rPr>
        <w:t xml:space="preserve"> Illustration of </w:t>
      </w:r>
      <w:r>
        <w:rPr>
          <w:rFonts w:hint="eastAsia"/>
          <w:b w:val="0"/>
          <w:lang w:val="en-US"/>
        </w:rPr>
        <w:t>synchronization validity with consideration on both assistance information broadcast in SIB and GNSS</w:t>
      </w:r>
    </w:p>
    <w:p w:rsidR="00C52573" w:rsidRDefault="002B56AA">
      <w:pPr>
        <w:pStyle w:val="a3"/>
        <w:spacing w:beforeLines="50" w:before="120" w:afterLines="50"/>
        <w:ind w:leftChars="200" w:left="440"/>
        <w:rPr>
          <w:lang w:val="en-US"/>
        </w:rPr>
      </w:pPr>
      <w:bookmarkStart w:id="9" w:name="_Ref22492"/>
      <w:bookmarkStart w:id="10" w:name="_Ref6798"/>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bookmarkEnd w:id="9"/>
      <w:r>
        <w:rPr>
          <w:rFonts w:hint="eastAsia"/>
          <w:b w:val="0"/>
          <w:lang w:val="en-US"/>
        </w:rPr>
        <w:t xml:space="preserve"> </w:t>
      </w:r>
      <w:bookmarkEnd w:id="10"/>
      <w:r>
        <w:rPr>
          <w:rFonts w:hint="eastAsia"/>
          <w:b w:val="0"/>
          <w:lang w:val="en-US"/>
        </w:rPr>
        <w:t>Main factors that affect validity duration of UL synchronization</w:t>
      </w:r>
    </w:p>
    <w:tbl>
      <w:tblPr>
        <w:tblStyle w:val="ab"/>
        <w:tblW w:w="7429" w:type="dxa"/>
        <w:jc w:val="center"/>
        <w:tblLayout w:type="fixed"/>
        <w:tblLook w:val="04A0" w:firstRow="1" w:lastRow="0" w:firstColumn="1" w:lastColumn="0" w:noHBand="0" w:noVBand="1"/>
      </w:tblPr>
      <w:tblGrid>
        <w:gridCol w:w="1550"/>
        <w:gridCol w:w="2939"/>
        <w:gridCol w:w="2940"/>
      </w:tblGrid>
      <w:tr w:rsidR="00C52573">
        <w:trPr>
          <w:jc w:val="center"/>
        </w:trPr>
        <w:tc>
          <w:tcPr>
            <w:tcW w:w="1550" w:type="dxa"/>
            <w:vAlign w:val="center"/>
          </w:tcPr>
          <w:p w:rsidR="00C52573" w:rsidRDefault="00C52573">
            <w:pPr>
              <w:jc w:val="center"/>
              <w:rPr>
                <w:rFonts w:ascii="Times New Roman" w:eastAsia="宋体" w:hAnsi="Times New Roman" w:cs="Times New Roman"/>
                <w:sz w:val="20"/>
                <w:szCs w:val="20"/>
              </w:rPr>
            </w:pPr>
          </w:p>
        </w:tc>
        <w:tc>
          <w:tcPr>
            <w:tcW w:w="2939" w:type="dxa"/>
            <w:vAlign w:val="center"/>
          </w:tcPr>
          <w:p w:rsidR="00C52573" w:rsidRDefault="002B56AA">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Stationary UE</w:t>
            </w:r>
          </w:p>
        </w:tc>
        <w:tc>
          <w:tcPr>
            <w:tcW w:w="2940" w:type="dxa"/>
            <w:vAlign w:val="center"/>
          </w:tcPr>
          <w:p w:rsidR="00C52573" w:rsidRDefault="002B56AA">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120 km/h UE</w:t>
            </w:r>
          </w:p>
        </w:tc>
      </w:tr>
      <w:tr w:rsidR="00C52573">
        <w:trPr>
          <w:jc w:val="center"/>
        </w:trPr>
        <w:tc>
          <w:tcPr>
            <w:tcW w:w="1550" w:type="dxa"/>
            <w:vAlign w:val="center"/>
          </w:tcPr>
          <w:p w:rsidR="00C52573" w:rsidRDefault="002B56AA">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LEO</w:t>
            </w:r>
          </w:p>
        </w:tc>
        <w:tc>
          <w:tcPr>
            <w:tcW w:w="2939" w:type="dxa"/>
            <w:vAlign w:val="center"/>
          </w:tcPr>
          <w:p w:rsidR="00C52573" w:rsidRDefault="002B56AA">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assistance information broadcast in SIB</w:t>
            </w:r>
          </w:p>
        </w:tc>
        <w:tc>
          <w:tcPr>
            <w:tcW w:w="2940" w:type="dxa"/>
            <w:vAlign w:val="center"/>
          </w:tcPr>
          <w:p w:rsidR="00C52573" w:rsidRDefault="002B56AA">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both assistance information broadcast in SIB and GNSS</w:t>
            </w:r>
          </w:p>
        </w:tc>
      </w:tr>
      <w:tr w:rsidR="00C52573">
        <w:trPr>
          <w:jc w:val="center"/>
        </w:trPr>
        <w:tc>
          <w:tcPr>
            <w:tcW w:w="1550" w:type="dxa"/>
            <w:vAlign w:val="center"/>
          </w:tcPr>
          <w:p w:rsidR="00C52573" w:rsidRDefault="002B56AA">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GEO</w:t>
            </w:r>
          </w:p>
        </w:tc>
        <w:tc>
          <w:tcPr>
            <w:tcW w:w="2939" w:type="dxa"/>
            <w:vAlign w:val="center"/>
          </w:tcPr>
          <w:p w:rsidR="00C52573" w:rsidRDefault="002B56AA">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w:t>
            </w:r>
          </w:p>
        </w:tc>
        <w:tc>
          <w:tcPr>
            <w:tcW w:w="2940" w:type="dxa"/>
            <w:vAlign w:val="center"/>
          </w:tcPr>
          <w:p w:rsidR="00C52573" w:rsidRDefault="002B56AA">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GNSS</w:t>
            </w:r>
          </w:p>
        </w:tc>
      </w:tr>
    </w:tbl>
    <w:p w:rsidR="00C52573" w:rsidRDefault="002B56AA">
      <w:p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In the cases where</w:t>
      </w:r>
      <w:r>
        <w:rPr>
          <w:rFonts w:ascii="Times New Roman" w:eastAsia="宋体" w:hAnsi="Times New Roman" w:cs="Times New Roman"/>
          <w:sz w:val="20"/>
          <w:szCs w:val="20"/>
        </w:rPr>
        <w:t xml:space="preserve"> residual duration of validity duration for GNSS is shorter than the time duration</w:t>
      </w:r>
      <w:r>
        <w:rPr>
          <w:rFonts w:ascii="Times New Roman" w:eastAsia="宋体" w:hAnsi="Times New Roman" w:cs="Times New Roman" w:hint="eastAsia"/>
          <w:sz w:val="20"/>
          <w:szCs w:val="20"/>
        </w:rPr>
        <w:t xml:space="preserve"> for</w:t>
      </w:r>
      <w:r>
        <w:rPr>
          <w:rFonts w:ascii="Times New Roman" w:eastAsia="宋体" w:hAnsi="Times New Roman" w:cs="Times New Roman"/>
          <w:sz w:val="20"/>
          <w:szCs w:val="20"/>
        </w:rPr>
        <w:t xml:space="preserve"> UL transmission</w:t>
      </w:r>
      <w:r>
        <w:rPr>
          <w:rFonts w:ascii="Times New Roman" w:eastAsia="宋体" w:hAnsi="Times New Roman" w:cs="Times New Roman" w:hint="eastAsia"/>
          <w:sz w:val="20"/>
          <w:szCs w:val="20"/>
        </w:rPr>
        <w:t xml:space="preserve"> 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_Ref25543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Figure 7</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the synchronization is lost before finishing the transmission and GNSS information should be updated before following transmission. In RAN1#106e, there is following agreement for the case when GNSS is expired:</w:t>
      </w:r>
    </w:p>
    <w:p w:rsidR="00C52573" w:rsidRDefault="002B56AA">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C52573" w:rsidRDefault="002B56AA">
      <w:p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hAnsi="Times New Roman"/>
          <w:i/>
          <w:iCs/>
          <w:sz w:val="20"/>
          <w:szCs w:val="20"/>
        </w:rPr>
        <w:lastRenderedPageBreak/>
        <w:t>For sporadic short transmission, UE in RRC_CONNECTED should go back to idle mode and re-acquire a GNSS position fix if GNSS becomes outdated.</w:t>
      </w:r>
    </w:p>
    <w:p w:rsidR="00C52573" w:rsidRDefault="002B56AA">
      <w:pPr>
        <w:spacing w:beforeLines="50" w:before="120" w:after="120" w:line="240" w:lineRule="auto"/>
        <w:ind w:left="420"/>
        <w:rPr>
          <w:rFonts w:ascii="Times New Roman" w:eastAsia="宋体" w:hAnsi="Times New Roman" w:cs="Times New Roman"/>
          <w:sz w:val="20"/>
          <w:szCs w:val="20"/>
        </w:rPr>
      </w:pPr>
      <w:r>
        <w:rPr>
          <w:rFonts w:ascii="Times New Roman" w:eastAsia="宋体" w:hAnsi="Times New Roman" w:cs="Times New Roman" w:hint="eastAsia"/>
          <w:sz w:val="20"/>
          <w:szCs w:val="20"/>
        </w:rPr>
        <w:t>However, let UE go back to idle mode and re-access the network</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after obtaining new GNSS could bring high cost due to the RACH procedure and new configuration of RRC parameters. Two methods can be considered to mitigate this problem:</w:t>
      </w:r>
    </w:p>
    <w:p w:rsidR="00C52573" w:rsidRDefault="002B56AA">
      <w:pPr>
        <w:numPr>
          <w:ilvl w:val="0"/>
          <w:numId w:val="11"/>
        </w:numPr>
        <w:spacing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UE </w:t>
      </w:r>
      <w:r>
        <w:rPr>
          <w:rFonts w:ascii="Times New Roman" w:eastAsia="宋体" w:hAnsi="Times New Roman" w:cs="Times New Roman" w:hint="eastAsia"/>
          <w:sz w:val="20"/>
          <w:szCs w:val="20"/>
        </w:rPr>
        <w:t xml:space="preserve">is mandated to </w:t>
      </w:r>
      <w:r>
        <w:rPr>
          <w:rFonts w:ascii="Times New Roman" w:eastAsia="宋体" w:hAnsi="Times New Roman" w:cs="Times New Roman"/>
          <w:sz w:val="20"/>
          <w:szCs w:val="20"/>
        </w:rPr>
        <w:t xml:space="preserve">perform GNSS position fix before </w:t>
      </w:r>
      <w:r>
        <w:rPr>
          <w:rFonts w:ascii="Times New Roman" w:eastAsia="宋体" w:hAnsi="Times New Roman" w:cs="Times New Roman" w:hint="eastAsia"/>
          <w:sz w:val="20"/>
          <w:szCs w:val="20"/>
        </w:rPr>
        <w:t>entering RRC_CONNECTED mode. With this procedure, the GNSS validity duration can be as long as possible.</w:t>
      </w:r>
    </w:p>
    <w:p w:rsidR="00C52573" w:rsidRDefault="002B56AA">
      <w:pPr>
        <w:numPr>
          <w:ilvl w:val="0"/>
          <w:numId w:val="11"/>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UE stays in RRC_CONNECTED mode but suspends the UL transmission when validity duration of GNSS is over. UE will obtain new GNSS information within a time window and then continue the transmission 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_Ref6006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Figure 8</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w:t>
      </w:r>
    </w:p>
    <w:p w:rsidR="00C52573" w:rsidRDefault="002B56AA">
      <w:pPr>
        <w:numPr>
          <w:ilvl w:val="255"/>
          <w:numId w:val="0"/>
        </w:numPr>
        <w:spacing w:after="120"/>
        <w:ind w:left="420"/>
        <w:rPr>
          <w:rFonts w:ascii="Times New Roman" w:eastAsia="宋体" w:hAnsi="Times New Roman" w:cs="Times New Roman"/>
          <w:sz w:val="20"/>
          <w:szCs w:val="20"/>
        </w:rPr>
      </w:pPr>
      <w:r>
        <w:rPr>
          <w:rFonts w:ascii="Times New Roman" w:eastAsia="宋体" w:hAnsi="Times New Roman" w:cs="Times New Roman" w:hint="eastAsia"/>
          <w:sz w:val="20"/>
          <w:szCs w:val="20"/>
        </w:rPr>
        <w:t>In above methods, the first one can avoid the case where GNSS is outdated before the end of transmission in short sporadic transmission scenario. As a result, the cost due to RACH procedure and RRC configuration is saved. Furthermore, reporting of GNSS validity is not needed</w:t>
      </w:r>
      <w:r w:rsidR="00453A6D">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On the other hand, the second method can fully utilize the validity duration of GNSS since no position fix will be performed before the expiration of previous GNSS information. Moreover, it could also save the cost of additional RACH procedure since there is no change of communication mode. Therefore, the second option should be supported especially for cases where validity duration of UL synchronization is mainly determined by SIB, i.e., UE with 120 km/h velocity 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_Ref22492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Table 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w:t>
      </w:r>
    </w:p>
    <w:p w:rsidR="00C52573" w:rsidRDefault="002B56AA">
      <w:pPr>
        <w:spacing w:after="120"/>
        <w:ind w:left="420"/>
        <w:rPr>
          <w:rFonts w:ascii="Times New Roman" w:eastAsia="宋体" w:hAnsi="Times New Roman" w:cs="Times New Roman"/>
          <w:sz w:val="20"/>
          <w:szCs w:val="20"/>
        </w:rPr>
      </w:pPr>
      <w:r>
        <w:rPr>
          <w:rFonts w:ascii="Times New Roman" w:eastAsia="宋体" w:hAnsi="Times New Roman" w:cs="Times New Roman"/>
          <w:noProof/>
          <w:sz w:val="20"/>
          <w:szCs w:val="20"/>
        </w:rPr>
        <w:drawing>
          <wp:inline distT="0" distB="0" distL="114300" distR="114300">
            <wp:extent cx="5943600" cy="1674495"/>
            <wp:effectExtent l="0" t="0" r="0" b="1905"/>
            <wp:docPr id="3" name="图片 3" descr="GNSSvaliditysh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GNSSvalidityshort"/>
                    <pic:cNvPicPr>
                      <a:picLocks noChangeAspect="1"/>
                    </pic:cNvPicPr>
                  </pic:nvPicPr>
                  <pic:blipFill>
                    <a:blip r:embed="rId29"/>
                    <a:stretch>
                      <a:fillRect/>
                    </a:stretch>
                  </pic:blipFill>
                  <pic:spPr>
                    <a:xfrm>
                      <a:off x="0" y="0"/>
                      <a:ext cx="5943600" cy="1674495"/>
                    </a:xfrm>
                    <a:prstGeom prst="rect">
                      <a:avLst/>
                    </a:prstGeom>
                  </pic:spPr>
                </pic:pic>
              </a:graphicData>
            </a:graphic>
          </wp:inline>
        </w:drawing>
      </w:r>
    </w:p>
    <w:p w:rsidR="00C52573" w:rsidRDefault="002B56AA">
      <w:pPr>
        <w:pStyle w:val="a3"/>
        <w:rPr>
          <w:lang w:val="en-US"/>
        </w:rPr>
      </w:pPr>
      <w:bookmarkStart w:id="11" w:name="_Ref25543"/>
      <w:r>
        <w:rPr>
          <w:b w:val="0"/>
          <w:lang w:val="en-US"/>
        </w:rPr>
        <w:t xml:space="preserve">Figure </w:t>
      </w:r>
      <w:r>
        <w:rPr>
          <w:b w:val="0"/>
          <w:lang w:val="en-US"/>
        </w:rPr>
        <w:fldChar w:fldCharType="begin"/>
      </w:r>
      <w:r>
        <w:rPr>
          <w:b w:val="0"/>
          <w:lang w:val="en-US"/>
        </w:rPr>
        <w:instrText xml:space="preserve"> SEQ Figure \* ARABIC </w:instrText>
      </w:r>
      <w:r>
        <w:rPr>
          <w:b w:val="0"/>
          <w:lang w:val="en-US"/>
        </w:rPr>
        <w:fldChar w:fldCharType="separate"/>
      </w:r>
      <w:r>
        <w:rPr>
          <w:b w:val="0"/>
          <w:lang w:val="en-US"/>
        </w:rPr>
        <w:t>7</w:t>
      </w:r>
      <w:r>
        <w:rPr>
          <w:b w:val="0"/>
          <w:lang w:val="en-US"/>
        </w:rPr>
        <w:fldChar w:fldCharType="end"/>
      </w:r>
      <w:bookmarkEnd w:id="11"/>
      <w:r>
        <w:rPr>
          <w:b w:val="0"/>
          <w:lang w:val="en-US"/>
        </w:rPr>
        <w:t xml:space="preserve"> </w:t>
      </w:r>
      <w:r>
        <w:rPr>
          <w:rFonts w:hint="eastAsia"/>
          <w:b w:val="0"/>
          <w:lang w:val="en-US"/>
        </w:rPr>
        <w:t>Residual GNSS validity is shorter than time duration for UL transmission</w:t>
      </w:r>
    </w:p>
    <w:p w:rsidR="00C52573" w:rsidRDefault="002B56AA">
      <w:pPr>
        <w:spacing w:after="120"/>
        <w:ind w:left="420"/>
        <w:rPr>
          <w:rFonts w:ascii="Times New Roman" w:eastAsia="宋体" w:hAnsi="Times New Roman" w:cs="Times New Roman"/>
          <w:sz w:val="20"/>
          <w:szCs w:val="20"/>
        </w:rPr>
      </w:pPr>
      <w:r>
        <w:rPr>
          <w:rFonts w:ascii="Times New Roman" w:eastAsia="宋体" w:hAnsi="Times New Roman" w:cs="Times New Roman"/>
          <w:noProof/>
          <w:sz w:val="20"/>
          <w:szCs w:val="20"/>
        </w:rPr>
        <w:drawing>
          <wp:inline distT="0" distB="0" distL="114300" distR="114300">
            <wp:extent cx="5937885" cy="1642745"/>
            <wp:effectExtent l="0" t="0" r="5715" b="14605"/>
            <wp:docPr id="9" name="图片 9" descr="noid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noidle"/>
                    <pic:cNvPicPr>
                      <a:picLocks noChangeAspect="1"/>
                    </pic:cNvPicPr>
                  </pic:nvPicPr>
                  <pic:blipFill>
                    <a:blip r:embed="rId30"/>
                    <a:stretch>
                      <a:fillRect/>
                    </a:stretch>
                  </pic:blipFill>
                  <pic:spPr>
                    <a:xfrm>
                      <a:off x="0" y="0"/>
                      <a:ext cx="5937885" cy="1642745"/>
                    </a:xfrm>
                    <a:prstGeom prst="rect">
                      <a:avLst/>
                    </a:prstGeom>
                  </pic:spPr>
                </pic:pic>
              </a:graphicData>
            </a:graphic>
          </wp:inline>
        </w:drawing>
      </w:r>
    </w:p>
    <w:p w:rsidR="00C52573" w:rsidRDefault="002B56AA">
      <w:pPr>
        <w:pStyle w:val="a3"/>
        <w:rPr>
          <w:lang w:val="en-US"/>
        </w:rPr>
      </w:pPr>
      <w:bookmarkStart w:id="12" w:name="_Ref6006"/>
      <w:r>
        <w:rPr>
          <w:b w:val="0"/>
          <w:lang w:val="en-US"/>
        </w:rPr>
        <w:t xml:space="preserve">Figure </w:t>
      </w:r>
      <w:r>
        <w:rPr>
          <w:b w:val="0"/>
          <w:lang w:val="en-US"/>
        </w:rPr>
        <w:fldChar w:fldCharType="begin"/>
      </w:r>
      <w:r>
        <w:rPr>
          <w:b w:val="0"/>
          <w:lang w:val="en-US"/>
        </w:rPr>
        <w:instrText xml:space="preserve"> SEQ Figure \* ARABIC </w:instrText>
      </w:r>
      <w:r>
        <w:rPr>
          <w:b w:val="0"/>
          <w:lang w:val="en-US"/>
        </w:rPr>
        <w:fldChar w:fldCharType="separate"/>
      </w:r>
      <w:r>
        <w:rPr>
          <w:b w:val="0"/>
          <w:lang w:val="en-US"/>
        </w:rPr>
        <w:t>8</w:t>
      </w:r>
      <w:r>
        <w:rPr>
          <w:b w:val="0"/>
          <w:lang w:val="en-US"/>
        </w:rPr>
        <w:fldChar w:fldCharType="end"/>
      </w:r>
      <w:bookmarkEnd w:id="12"/>
      <w:r>
        <w:rPr>
          <w:b w:val="0"/>
          <w:lang w:val="en-US"/>
        </w:rPr>
        <w:t xml:space="preserve"> </w:t>
      </w:r>
      <w:r>
        <w:rPr>
          <w:rFonts w:hint="eastAsia"/>
          <w:b w:val="0"/>
          <w:lang w:val="en-US"/>
        </w:rPr>
        <w:t>Illustration of GNSS update in RRC_CONNECTED mode</w:t>
      </w:r>
    </w:p>
    <w:p w:rsidR="00C52573" w:rsidRDefault="002B56AA">
      <w:pPr>
        <w:spacing w:after="120"/>
        <w:ind w:left="420"/>
        <w:rPr>
          <w:rFonts w:ascii="Times New Roman" w:eastAsia="宋体" w:hAnsi="Times New Roman" w:cs="Times New Roman"/>
          <w:sz w:val="20"/>
          <w:szCs w:val="20"/>
        </w:rPr>
      </w:pPr>
      <w:r>
        <w:rPr>
          <w:rFonts w:ascii="Times New Roman" w:eastAsia="宋体" w:hAnsi="Times New Roman" w:cs="Times New Roman"/>
          <w:sz w:val="20"/>
          <w:szCs w:val="20"/>
        </w:rPr>
        <w:t>Moreover, UE could report the validity duration of GNSS</w:t>
      </w:r>
      <w:r>
        <w:rPr>
          <w:rFonts w:ascii="Times New Roman" w:eastAsia="宋体" w:hAnsi="Times New Roman" w:cs="Times New Roman" w:hint="eastAsia"/>
          <w:sz w:val="20"/>
          <w:szCs w:val="20"/>
        </w:rPr>
        <w:t>, including the GNSS-fix time instant and validity time length,</w:t>
      </w:r>
      <w:r>
        <w:rPr>
          <w:rFonts w:ascii="Times New Roman" w:eastAsia="宋体" w:hAnsi="Times New Roman" w:cs="Times New Roman"/>
          <w:sz w:val="20"/>
          <w:szCs w:val="20"/>
        </w:rPr>
        <w:t xml:space="preserve"> to achieve consensus with BS. With common understanding on GNSS validity, BS can avoid scheduling UL transmission when GNSS is outdated and therefore save the wasted resources and signaling. </w:t>
      </w:r>
      <w:r>
        <w:rPr>
          <w:rFonts w:ascii="Times New Roman" w:eastAsia="宋体" w:hAnsi="Times New Roman" w:cs="Times New Roman" w:hint="eastAsia"/>
          <w:sz w:val="20"/>
          <w:szCs w:val="20"/>
        </w:rPr>
        <w:t xml:space="preserve">If UE can update GNSS information within RRC_CONNECTED mode as illustrated in the second method above, UE should also report time window for GNSS positioning. Then, BS will know when the transmission can be continued after the GNSS expiration. </w:t>
      </w:r>
      <w:r>
        <w:rPr>
          <w:rFonts w:ascii="Times New Roman" w:eastAsia="宋体" w:hAnsi="Times New Roman" w:cs="Times New Roman"/>
          <w:sz w:val="20"/>
          <w:szCs w:val="20"/>
        </w:rPr>
        <w:t>For detailed reporting signaling</w:t>
      </w:r>
      <w:r>
        <w:rPr>
          <w:rFonts w:ascii="Times New Roman" w:eastAsia="宋体" w:hAnsi="Times New Roman" w:cs="Times New Roman" w:hint="eastAsia"/>
          <w:sz w:val="20"/>
          <w:szCs w:val="20"/>
        </w:rPr>
        <w:t xml:space="preserve"> of validity duration</w:t>
      </w:r>
      <w:r>
        <w:rPr>
          <w:rFonts w:ascii="Times New Roman" w:eastAsia="宋体" w:hAnsi="Times New Roman" w:cs="Times New Roman"/>
          <w:sz w:val="20"/>
          <w:szCs w:val="20"/>
        </w:rPr>
        <w:t xml:space="preserve">, UE could report the rest validity duration of GNSS validity timer based on the reference time when UE transmitted </w:t>
      </w:r>
      <w:r>
        <w:rPr>
          <w:rFonts w:ascii="Times New Roman" w:eastAsia="宋体" w:hAnsi="Times New Roman" w:cs="Times New Roman"/>
          <w:sz w:val="20"/>
          <w:szCs w:val="20"/>
        </w:rPr>
        <w:lastRenderedPageBreak/>
        <w:t>PRACH preamble since UE and BS could achieve common understanding on the start time without signaling.</w:t>
      </w:r>
      <w:r>
        <w:rPr>
          <w:rFonts w:ascii="Times New Roman" w:eastAsia="宋体" w:hAnsi="Times New Roman" w:cs="Times New Roman" w:hint="eastAsia"/>
          <w:sz w:val="20"/>
          <w:szCs w:val="20"/>
        </w:rPr>
        <w:t xml:space="preserve"> For reporting of time window for GNSS positioning, UE could only report the length of the time window since the start time can be defined as the expiration time of previous GNSS information.</w:t>
      </w:r>
    </w:p>
    <w:p w:rsidR="00C52573" w:rsidRDefault="002B56AA">
      <w:pPr>
        <w:adjustRightInd w:val="0"/>
        <w:snapToGrid w:val="0"/>
        <w:spacing w:beforeLines="50" w:before="120" w:afterLines="50" w:after="120" w:line="260" w:lineRule="auto"/>
        <w:ind w:leftChars="200" w:left="440"/>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13</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i/>
          <w:sz w:val="20"/>
          <w:szCs w:val="20"/>
        </w:rPr>
        <w:t>A validity timer should be specified for GNSS position fix</w:t>
      </w:r>
    </w:p>
    <w:p w:rsidR="00C52573" w:rsidRDefault="002B56AA">
      <w:pPr>
        <w:numPr>
          <w:ilvl w:val="0"/>
          <w:numId w:val="10"/>
        </w:numPr>
        <w:spacing w:after="120"/>
        <w:rPr>
          <w:rFonts w:ascii="Times New Roman" w:eastAsia="宋体" w:hAnsi="Times New Roman" w:cs="Times New Roman"/>
          <w:i/>
          <w:iCs/>
          <w:sz w:val="20"/>
          <w:szCs w:val="20"/>
        </w:rPr>
      </w:pPr>
      <w:r>
        <w:rPr>
          <w:rFonts w:ascii="Times New Roman" w:eastAsia="宋体" w:hAnsi="Times New Roman" w:cs="Times New Roman"/>
          <w:i/>
          <w:iCs/>
          <w:sz w:val="20"/>
          <w:szCs w:val="20"/>
        </w:rPr>
        <w:t xml:space="preserve">The timer should be started/restarted when a GNSS position fix is performed. </w:t>
      </w:r>
    </w:p>
    <w:p w:rsidR="00C52573" w:rsidRDefault="002B56AA">
      <w:pPr>
        <w:spacing w:after="120"/>
        <w:ind w:left="420"/>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14</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i/>
          <w:sz w:val="20"/>
          <w:szCs w:val="20"/>
        </w:rPr>
        <w:t>Report of GNSS validity duration should be supported to ensure common understanding between BS and UE.</w:t>
      </w:r>
    </w:p>
    <w:p w:rsidR="00C52573" w:rsidRDefault="002B56AA">
      <w:pPr>
        <w:spacing w:after="120"/>
        <w:ind w:left="420"/>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15</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i/>
          <w:sz w:val="20"/>
          <w:szCs w:val="20"/>
        </w:rPr>
        <w:t xml:space="preserve">Report of </w:t>
      </w:r>
      <w:r>
        <w:rPr>
          <w:rFonts w:ascii="Times New Roman" w:eastAsia="宋体" w:hAnsi="Times New Roman" w:cs="Times New Roman" w:hint="eastAsia"/>
          <w:i/>
          <w:sz w:val="20"/>
          <w:szCs w:val="20"/>
        </w:rPr>
        <w:t>time length for GNSS positioning</w:t>
      </w:r>
      <w:r>
        <w:rPr>
          <w:rFonts w:ascii="Times New Roman" w:eastAsia="宋体" w:hAnsi="Times New Roman" w:cs="Times New Roman"/>
          <w:i/>
          <w:sz w:val="20"/>
          <w:szCs w:val="20"/>
        </w:rPr>
        <w:t xml:space="preserve"> should be supported to ensure common understanding between BS and UE</w:t>
      </w:r>
      <w:r>
        <w:rPr>
          <w:rFonts w:ascii="Times New Roman" w:eastAsia="宋体" w:hAnsi="Times New Roman" w:cs="Times New Roman" w:hint="eastAsia"/>
          <w:i/>
          <w:sz w:val="20"/>
          <w:szCs w:val="20"/>
        </w:rPr>
        <w:t xml:space="preserve"> when GNSS update in RRC_CONNECTED mode is supported</w:t>
      </w:r>
      <w:r>
        <w:rPr>
          <w:rFonts w:ascii="Times New Roman" w:eastAsia="宋体" w:hAnsi="Times New Roman" w:cs="Times New Roman"/>
          <w:i/>
          <w:sz w:val="20"/>
          <w:szCs w:val="20"/>
        </w:rPr>
        <w:t>.</w:t>
      </w:r>
    </w:p>
    <w:p w:rsidR="00C52573" w:rsidRDefault="002B56AA">
      <w:pPr>
        <w:numPr>
          <w:ilvl w:val="4"/>
          <w:numId w:val="0"/>
        </w:numPr>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In some scenarios, the BS may can determine the </w:t>
      </w:r>
      <w:r>
        <w:rPr>
          <w:rFonts w:ascii="Times New Roman" w:eastAsia="宋体" w:hAnsi="Times New Roman" w:cs="Times New Roman" w:hint="eastAsia"/>
          <w:sz w:val="20"/>
          <w:szCs w:val="20"/>
        </w:rPr>
        <w:t>end</w:t>
      </w:r>
      <w:r>
        <w:rPr>
          <w:rFonts w:ascii="Times New Roman" w:eastAsia="宋体" w:hAnsi="Times New Roman" w:cs="Times New Roman"/>
          <w:sz w:val="20"/>
          <w:szCs w:val="20"/>
        </w:rPr>
        <w:t>ing time of the validity timer without a report of GNSS validity duration. For example, if the gap between GNSS positioning and PRACH Msg1 is ensured to be smaller than a constant, the validity timer l</w:t>
      </w:r>
      <w:r w:rsidR="00453A6D">
        <w:rPr>
          <w:rFonts w:ascii="Times New Roman" w:eastAsia="宋体" w:hAnsi="Times New Roman" w:cs="Times New Roman"/>
          <w:sz w:val="20"/>
          <w:szCs w:val="20"/>
        </w:rPr>
        <w:t xml:space="preserve">ength can be set to (valid time </w:t>
      </w:r>
      <w:r>
        <w:rPr>
          <w:rFonts w:ascii="Times New Roman" w:eastAsia="宋体" w:hAnsi="Times New Roman" w:cs="Times New Roman"/>
          <w:sz w:val="20"/>
          <w:szCs w:val="20"/>
        </w:rPr>
        <w:t xml:space="preserve">C). The timer starts </w:t>
      </w:r>
      <w:r w:rsidR="00A408C4">
        <w:rPr>
          <w:rFonts w:ascii="Times New Roman" w:eastAsia="宋体" w:hAnsi="Times New Roman" w:cs="Times New Roman"/>
          <w:sz w:val="20"/>
          <w:szCs w:val="20"/>
        </w:rPr>
        <w:t xml:space="preserve">immediately </w:t>
      </w:r>
      <w:r>
        <w:rPr>
          <w:rFonts w:ascii="Times New Roman" w:eastAsia="宋体" w:hAnsi="Times New Roman" w:cs="Times New Roman"/>
          <w:sz w:val="20"/>
          <w:szCs w:val="20"/>
        </w:rPr>
        <w:t xml:space="preserve">after PRACH Msg1. Then the BS and UE can achieve common understanding without a report of the validity duration. However, </w:t>
      </w:r>
      <w:r>
        <w:rPr>
          <w:rFonts w:ascii="Times New Roman" w:eastAsia="宋体" w:hAnsi="Times New Roman" w:cs="Times New Roman" w:hint="eastAsia"/>
          <w:sz w:val="20"/>
          <w:szCs w:val="20"/>
        </w:rPr>
        <w:t>when the validity timer length is significantly longer than the periodicity of the incoming UL packet, the UE doesn</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t need to perform GNSS positioning before every PRACH Msg1, and </w:t>
      </w:r>
      <w:r>
        <w:rPr>
          <w:rFonts w:ascii="Times New Roman" w:eastAsia="宋体" w:hAnsi="Times New Roman" w:cs="Times New Roman"/>
          <w:sz w:val="20"/>
          <w:szCs w:val="20"/>
        </w:rPr>
        <w:t>the UE</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need</w:t>
      </w:r>
      <w:r>
        <w:rPr>
          <w:rFonts w:ascii="Times New Roman" w:eastAsia="宋体" w:hAnsi="Times New Roman" w:cs="Times New Roman" w:hint="eastAsia"/>
          <w:sz w:val="20"/>
          <w:szCs w:val="20"/>
        </w:rPr>
        <w:t>s</w:t>
      </w:r>
      <w:r>
        <w:rPr>
          <w:rFonts w:ascii="Times New Roman" w:eastAsia="宋体" w:hAnsi="Times New Roman" w:cs="Times New Roman"/>
          <w:sz w:val="20"/>
          <w:szCs w:val="20"/>
        </w:rPr>
        <w:t xml:space="preserve"> to report the occurring of the GNSS positioning,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_Ref4642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Figure 9</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The content of the report may be a boolean value,</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then</w:t>
      </w:r>
      <w:r>
        <w:rPr>
          <w:rFonts w:ascii="Times New Roman" w:eastAsia="宋体" w:hAnsi="Times New Roman" w:cs="Times New Roman"/>
          <w:sz w:val="20"/>
          <w:szCs w:val="20"/>
        </w:rPr>
        <w:t xml:space="preserve"> the BS can determine that before which packet transmission the validity timer is started.</w:t>
      </w:r>
    </w:p>
    <w:p w:rsidR="00C52573" w:rsidRDefault="002B56AA">
      <w:pPr>
        <w:pStyle w:val="ListParagraph1"/>
        <w:ind w:left="0"/>
        <w:jc w:val="center"/>
      </w:pPr>
      <w:r>
        <w:rPr>
          <w:noProof/>
        </w:rPr>
        <w:drawing>
          <wp:inline distT="0" distB="0" distL="114300" distR="114300">
            <wp:extent cx="4665345" cy="2480945"/>
            <wp:effectExtent l="0" t="0" r="13335" b="317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31"/>
                    <a:stretch>
                      <a:fillRect/>
                    </a:stretch>
                  </pic:blipFill>
                  <pic:spPr>
                    <a:xfrm>
                      <a:off x="0" y="0"/>
                      <a:ext cx="4665345" cy="2480945"/>
                    </a:xfrm>
                    <a:prstGeom prst="rect">
                      <a:avLst/>
                    </a:prstGeom>
                    <a:noFill/>
                    <a:ln>
                      <a:noFill/>
                    </a:ln>
                  </pic:spPr>
                </pic:pic>
              </a:graphicData>
            </a:graphic>
          </wp:inline>
        </w:drawing>
      </w:r>
    </w:p>
    <w:p w:rsidR="00C52573" w:rsidRDefault="002B56AA">
      <w:pPr>
        <w:pStyle w:val="a3"/>
        <w:rPr>
          <w:b w:val="0"/>
          <w:bCs w:val="0"/>
          <w:kern w:val="0"/>
          <w:lang w:val="en-US"/>
        </w:rPr>
      </w:pPr>
      <w:bookmarkStart w:id="13" w:name="_Ref4642"/>
      <w:r>
        <w:rPr>
          <w:b w:val="0"/>
          <w:bCs w:val="0"/>
          <w:kern w:val="0"/>
          <w:lang w:val="en-US"/>
        </w:rPr>
        <w:t xml:space="preserve">Figure </w:t>
      </w:r>
      <w:r>
        <w:rPr>
          <w:b w:val="0"/>
          <w:bCs w:val="0"/>
          <w:kern w:val="0"/>
          <w:lang w:val="en-US"/>
        </w:rPr>
        <w:fldChar w:fldCharType="begin"/>
      </w:r>
      <w:r>
        <w:rPr>
          <w:b w:val="0"/>
          <w:bCs w:val="0"/>
          <w:kern w:val="0"/>
          <w:lang w:val="en-US"/>
        </w:rPr>
        <w:instrText xml:space="preserve"> SEQ Figure \* ARABIC </w:instrText>
      </w:r>
      <w:r>
        <w:rPr>
          <w:b w:val="0"/>
          <w:bCs w:val="0"/>
          <w:kern w:val="0"/>
          <w:lang w:val="en-US"/>
        </w:rPr>
        <w:fldChar w:fldCharType="separate"/>
      </w:r>
      <w:r>
        <w:rPr>
          <w:b w:val="0"/>
          <w:bCs w:val="0"/>
          <w:kern w:val="0"/>
          <w:lang w:val="en-US"/>
        </w:rPr>
        <w:t>9</w:t>
      </w:r>
      <w:r>
        <w:rPr>
          <w:b w:val="0"/>
          <w:bCs w:val="0"/>
          <w:kern w:val="0"/>
          <w:lang w:val="en-US"/>
        </w:rPr>
        <w:fldChar w:fldCharType="end"/>
      </w:r>
      <w:bookmarkEnd w:id="13"/>
      <w:r>
        <w:rPr>
          <w:b w:val="0"/>
          <w:bCs w:val="0"/>
          <w:kern w:val="0"/>
          <w:lang w:val="en-US"/>
        </w:rPr>
        <w:t xml:space="preserve"> An example of the report of assistance information obtaining</w:t>
      </w:r>
    </w:p>
    <w:p w:rsidR="00C52573" w:rsidRDefault="002B56AA">
      <w:pPr>
        <w:spacing w:after="120"/>
        <w:ind w:left="420"/>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16</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i/>
          <w:sz w:val="20"/>
          <w:szCs w:val="20"/>
        </w:rPr>
        <w:t>Report of</w:t>
      </w:r>
      <w:r>
        <w:rPr>
          <w:rFonts w:ascii="Times New Roman" w:eastAsia="宋体" w:hAnsi="Times New Roman" w:cs="Times New Roman" w:hint="eastAsia"/>
          <w:i/>
          <w:sz w:val="20"/>
          <w:szCs w:val="20"/>
        </w:rPr>
        <w:t xml:space="preserve"> happening of</w:t>
      </w:r>
      <w:r>
        <w:rPr>
          <w:rFonts w:ascii="Times New Roman" w:eastAsia="宋体" w:hAnsi="Times New Roman" w:cs="Times New Roman"/>
          <w:i/>
          <w:sz w:val="20"/>
          <w:szCs w:val="20"/>
        </w:rPr>
        <w:t xml:space="preserve"> GNSS </w:t>
      </w:r>
      <w:r>
        <w:rPr>
          <w:rFonts w:ascii="Times New Roman" w:eastAsia="宋体" w:hAnsi="Times New Roman" w:cs="Times New Roman" w:hint="eastAsia"/>
          <w:i/>
          <w:sz w:val="20"/>
          <w:szCs w:val="20"/>
        </w:rPr>
        <w:t>positioning</w:t>
      </w:r>
      <w:r>
        <w:rPr>
          <w:rFonts w:ascii="Times New Roman" w:eastAsia="宋体" w:hAnsi="Times New Roman" w:cs="Times New Roman"/>
          <w:i/>
          <w:sz w:val="20"/>
          <w:szCs w:val="20"/>
        </w:rPr>
        <w:t xml:space="preserve"> should be supported to ensure common understanding between BS and UE.</w:t>
      </w:r>
    </w:p>
    <w:p w:rsidR="00C52573" w:rsidRDefault="002B56AA">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b/>
          <w:bCs/>
          <w:sz w:val="28"/>
          <w:szCs w:val="30"/>
          <w:lang w:val="en-US"/>
        </w:rPr>
        <w:t>Conclusions</w:t>
      </w:r>
    </w:p>
    <w:p w:rsidR="00C52573" w:rsidRDefault="002B56AA">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In this contribution, detailed analysis on the synchronization related issues for NTN is conducted with following proposals and observations:</w:t>
      </w:r>
    </w:p>
    <w:p w:rsidR="00C52573" w:rsidRDefault="002B56AA">
      <w:pPr>
        <w:adjustRightInd w:val="0"/>
        <w:snapToGrid w:val="0"/>
        <w:spacing w:beforeLines="50" w:before="120" w:afterLines="50" w:after="120" w:line="260" w:lineRule="auto"/>
        <w:ind w:leftChars="200" w:left="440"/>
        <w:rPr>
          <w:rFonts w:ascii="Times New Roman" w:eastAsia="宋体" w:hAnsi="Times New Roman" w:cs="Times New Roman"/>
          <w:sz w:val="20"/>
          <w:szCs w:val="20"/>
        </w:rPr>
      </w:pPr>
      <w:r>
        <w:rPr>
          <w:rFonts w:ascii="Times New Roman" w:hAnsi="Times New Roman" w:cs="Times New Roman"/>
          <w:b/>
          <w:i/>
          <w:sz w:val="20"/>
          <w:szCs w:val="20"/>
        </w:rPr>
        <w:t xml:space="preserve">Observation </w:t>
      </w:r>
      <w:r>
        <w:rPr>
          <w:rFonts w:ascii="Times New Roman" w:hAnsi="Times New Roman" w:cs="Times New Roman" w:hint="eastAsia"/>
          <w:b/>
          <w:i/>
          <w:sz w:val="20"/>
          <w:szCs w:val="20"/>
        </w:rPr>
        <w:t>1</w:t>
      </w:r>
      <w:r>
        <w:rPr>
          <w:rFonts w:ascii="Times New Roman" w:hAnsi="Times New Roman" w:cs="Times New Roman"/>
          <w:b/>
          <w:i/>
          <w:sz w:val="20"/>
          <w:szCs w:val="20"/>
        </w:rPr>
        <w:t xml:space="preserve">: </w:t>
      </w:r>
      <w:r>
        <w:rPr>
          <w:rFonts w:ascii="Times New Roman" w:hAnsi="Times New Roman" w:cs="Times New Roman"/>
          <w:i/>
          <w:sz w:val="20"/>
          <w:szCs w:val="20"/>
        </w:rPr>
        <w:t>The PAPR increment due to phase discontinuity in segmented pre-compensation is acceptable even if no further enhancement is introduced.</w:t>
      </w:r>
    </w:p>
    <w:p w:rsidR="00C52573" w:rsidRDefault="002B56AA">
      <w:pPr>
        <w:adjustRightInd w:val="0"/>
        <w:snapToGrid w:val="0"/>
        <w:spacing w:beforeLines="50" w:before="120" w:afterLines="50" w:after="120" w:line="260" w:lineRule="auto"/>
        <w:ind w:leftChars="200" w:left="440"/>
        <w:rPr>
          <w:rFonts w:ascii="Times New Roman" w:hAnsi="Times New Roman" w:cs="Times New Roman"/>
          <w:b/>
          <w:i/>
          <w:sz w:val="20"/>
          <w:szCs w:val="20"/>
        </w:rPr>
      </w:pPr>
      <w:r>
        <w:rPr>
          <w:rFonts w:ascii="Times New Roman" w:hAnsi="Times New Roman" w:cs="Times New Roman"/>
          <w:b/>
          <w:i/>
          <w:sz w:val="20"/>
          <w:szCs w:val="20"/>
        </w:rPr>
        <w:t xml:space="preserve">Observation </w:t>
      </w:r>
      <w:r>
        <w:rPr>
          <w:rFonts w:ascii="Times New Roman" w:hAnsi="Times New Roman" w:cs="Times New Roman" w:hint="eastAsia"/>
          <w:b/>
          <w:i/>
          <w:sz w:val="20"/>
          <w:szCs w:val="20"/>
        </w:rPr>
        <w:t>2</w:t>
      </w:r>
      <w:r>
        <w:rPr>
          <w:rFonts w:ascii="Times New Roman" w:hAnsi="Times New Roman" w:cs="Times New Roman"/>
          <w:b/>
          <w:i/>
          <w:sz w:val="20"/>
          <w:szCs w:val="20"/>
        </w:rPr>
        <w:t xml:space="preserve">: </w:t>
      </w:r>
      <w:r>
        <w:rPr>
          <w:rFonts w:ascii="Times New Roman" w:hAnsi="Times New Roman" w:cs="Times New Roman"/>
          <w:i/>
          <w:sz w:val="20"/>
          <w:szCs w:val="20"/>
        </w:rPr>
        <w:t>Further improvement on the PAPR with proper configuration of segment length can be achieved.</w:t>
      </w:r>
    </w:p>
    <w:p w:rsidR="00C52573" w:rsidRDefault="002B56AA">
      <w:pPr>
        <w:spacing w:beforeLines="50" w:before="120" w:line="240" w:lineRule="auto"/>
        <w:ind w:leftChars="200" w:left="440"/>
        <w:jc w:val="both"/>
        <w:rPr>
          <w:rFonts w:ascii="Times New Roman" w:hAnsi="Times New Roman" w:cs="Times New Roman"/>
        </w:rPr>
      </w:pPr>
      <w:r>
        <w:rPr>
          <w:rFonts w:ascii="Times New Roman" w:hAnsi="Times New Roman" w:cs="Times New Roman"/>
          <w:b/>
          <w:i/>
          <w:sz w:val="20"/>
          <w:szCs w:val="20"/>
        </w:rPr>
        <w:t>Proposal 1:</w:t>
      </w:r>
      <w:r>
        <w:rPr>
          <w:rFonts w:ascii="Times New Roman" w:hAnsi="Times New Roman" w:cs="Times New Roman"/>
          <w:bCs/>
          <w:i/>
          <w:sz w:val="20"/>
          <w:szCs w:val="20"/>
        </w:rPr>
        <w:t xml:space="preserve"> Increasing the channel raster is preferred for DL synchronization.</w:t>
      </w:r>
      <w:r>
        <w:rPr>
          <w:rFonts w:ascii="Times New Roman" w:hAnsi="Times New Roman" w:cs="Times New Roman"/>
          <w:b/>
          <w:i/>
          <w:sz w:val="20"/>
          <w:szCs w:val="20"/>
        </w:rPr>
        <w:t xml:space="preserve"> </w:t>
      </w:r>
    </w:p>
    <w:p w:rsidR="00C52573" w:rsidRDefault="002B56AA">
      <w:pPr>
        <w:spacing w:beforeLines="50" w:before="120" w:line="240" w:lineRule="auto"/>
        <w:ind w:leftChars="200" w:left="440"/>
        <w:jc w:val="both"/>
        <w:rPr>
          <w:rFonts w:ascii="Times New Roman" w:hAnsi="Times New Roman" w:cs="Times New Roman"/>
          <w:bCs/>
          <w:i/>
          <w:sz w:val="20"/>
          <w:szCs w:val="20"/>
        </w:rPr>
      </w:pPr>
      <w:r>
        <w:rPr>
          <w:rFonts w:ascii="Times New Roman" w:hAnsi="Times New Roman" w:cs="Times New Roman"/>
          <w:b/>
          <w:i/>
          <w:sz w:val="20"/>
          <w:szCs w:val="20"/>
        </w:rPr>
        <w:lastRenderedPageBreak/>
        <w:t xml:space="preserve">Proposal </w:t>
      </w:r>
      <w:r>
        <w:rPr>
          <w:rFonts w:ascii="Times New Roman" w:hAnsi="Times New Roman" w:cs="Times New Roman" w:hint="eastAsia"/>
          <w:b/>
          <w:i/>
          <w:sz w:val="20"/>
          <w:szCs w:val="20"/>
        </w:rPr>
        <w:t>2</w:t>
      </w:r>
      <w:r>
        <w:rPr>
          <w:rFonts w:ascii="Times New Roman" w:hAnsi="Times New Roman" w:cs="Times New Roman"/>
          <w:b/>
          <w:i/>
          <w:sz w:val="20"/>
          <w:szCs w:val="20"/>
        </w:rPr>
        <w:t>:</w:t>
      </w:r>
      <w:r>
        <w:rPr>
          <w:rFonts w:ascii="Times New Roman" w:hAnsi="Times New Roman" w:cs="Times New Roman"/>
          <w:bCs/>
          <w:i/>
          <w:sz w:val="20"/>
          <w:szCs w:val="20"/>
        </w:rPr>
        <w:t xml:space="preserve"> </w:t>
      </w:r>
      <w:r>
        <w:rPr>
          <w:rFonts w:ascii="Times New Roman" w:hAnsi="Times New Roman" w:cs="Times New Roman" w:hint="eastAsia"/>
          <w:bCs/>
          <w:i/>
          <w:sz w:val="20"/>
          <w:szCs w:val="20"/>
        </w:rPr>
        <w:t>For NB-IoT/eMTC NTN, the network configures one of 8 candidate values for the UL transmission segment duration of NPUSCH/PUSCH in a 3-bit field. The candidate values are:</w:t>
      </w:r>
    </w:p>
    <w:p w:rsidR="00C52573" w:rsidRDefault="002B56AA">
      <w:pPr>
        <w:numPr>
          <w:ilvl w:val="0"/>
          <w:numId w:val="7"/>
        </w:numPr>
        <w:spacing w:beforeLines="50" w:before="120" w:line="240" w:lineRule="auto"/>
        <w:jc w:val="both"/>
        <w:rPr>
          <w:rFonts w:ascii="Times New Roman" w:hAnsi="Times New Roman" w:cs="Times New Roman"/>
          <w:bCs/>
          <w:i/>
          <w:sz w:val="20"/>
          <w:szCs w:val="20"/>
        </w:rPr>
      </w:pPr>
      <w:r>
        <w:rPr>
          <w:rFonts w:ascii="Times New Roman" w:hAnsi="Times New Roman" w:cs="Times New Roman"/>
          <w:bCs/>
          <w:i/>
          <w:sz w:val="20"/>
          <w:szCs w:val="20"/>
        </w:rPr>
        <w:t>2ms, 4ms, 8ms, 16ms, 32ms, 64ms, 128ms, 256ms</w:t>
      </w:r>
    </w:p>
    <w:p w:rsidR="00C52573" w:rsidRDefault="002B56AA">
      <w:pPr>
        <w:spacing w:beforeLines="50" w:before="120" w:line="240" w:lineRule="auto"/>
        <w:ind w:leftChars="200" w:left="440"/>
        <w:jc w:val="both"/>
        <w:rPr>
          <w:rFonts w:ascii="Times New Roman" w:hAnsi="Times New Roman" w:cs="Times New Roman"/>
          <w:bCs/>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3</w:t>
      </w:r>
      <w:r>
        <w:rPr>
          <w:rFonts w:ascii="Times New Roman" w:hAnsi="Times New Roman" w:cs="Times New Roman"/>
          <w:b/>
          <w:i/>
          <w:sz w:val="20"/>
          <w:szCs w:val="20"/>
        </w:rPr>
        <w:t>:</w:t>
      </w:r>
      <w:r>
        <w:rPr>
          <w:rFonts w:ascii="Times New Roman" w:hAnsi="Times New Roman" w:cs="Times New Roman"/>
          <w:bCs/>
          <w:i/>
          <w:sz w:val="20"/>
          <w:szCs w:val="20"/>
        </w:rPr>
        <w:t xml:space="preserve"> </w:t>
      </w:r>
      <w:r>
        <w:rPr>
          <w:rFonts w:ascii="Times New Roman" w:hAnsi="Times New Roman" w:cs="Times New Roman" w:hint="eastAsia"/>
          <w:bCs/>
          <w:i/>
          <w:sz w:val="20"/>
          <w:szCs w:val="20"/>
        </w:rPr>
        <w:t>For NB-IoT NTN, the network configures one of K candidate values for the UL transmission segment duration of NPUSCH/PUSCH in a 3-bit field. The candidate values are:</w:t>
      </w:r>
    </w:p>
    <w:p w:rsidR="00C52573" w:rsidRDefault="002B56AA">
      <w:pPr>
        <w:numPr>
          <w:ilvl w:val="0"/>
          <w:numId w:val="7"/>
        </w:numPr>
        <w:tabs>
          <w:tab w:val="clear" w:pos="840"/>
          <w:tab w:val="left" w:pos="420"/>
        </w:tabs>
        <w:spacing w:beforeLines="50" w:before="120" w:line="240" w:lineRule="auto"/>
        <w:jc w:val="both"/>
        <w:rPr>
          <w:rFonts w:ascii="Times New Roman" w:hAnsi="Times New Roman" w:cs="Times New Roman"/>
          <w:bCs/>
          <w:i/>
          <w:iCs/>
          <w:sz w:val="20"/>
          <w:szCs w:val="20"/>
        </w:rPr>
      </w:pPr>
      <w:r>
        <w:rPr>
          <w:rFonts w:ascii="Times New Roman" w:hAnsi="Times New Roman" w:cs="Times New Roman"/>
          <w:bCs/>
          <w:i/>
          <w:sz w:val="20"/>
          <w:szCs w:val="20"/>
        </w:rPr>
        <w:t>Format 0 and format 1</w:t>
      </w:r>
      <w:r>
        <w:rPr>
          <w:rFonts w:ascii="Times New Roman" w:hAnsi="Times New Roman" w:cs="Times New Roman" w:hint="eastAsia"/>
          <w:bCs/>
          <w:i/>
          <w:sz w:val="20"/>
          <w:szCs w:val="20"/>
        </w:rPr>
        <w:t xml:space="preserve">: K=7 candidate values </w:t>
      </w:r>
      <w:r>
        <w:rPr>
          <w:rFonts w:ascii="Times New Roman" w:eastAsia="宋体" w:hAnsi="Times New Roman" w:cs="Times New Roman" w:hint="eastAsia"/>
          <w:i/>
          <w:iCs/>
          <w:sz w:val="20"/>
          <w:szCs w:val="20"/>
        </w:rPr>
        <w:t>4*(T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 2*4*(T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 4*4*(T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 8*4*(T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 16*4*(T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 32*4*(T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 64*4*(T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w:t>
      </w:r>
    </w:p>
    <w:p w:rsidR="00C52573" w:rsidRDefault="002B56AA">
      <w:pPr>
        <w:numPr>
          <w:ilvl w:val="0"/>
          <w:numId w:val="7"/>
        </w:numPr>
        <w:tabs>
          <w:tab w:val="clear" w:pos="840"/>
          <w:tab w:val="left" w:pos="420"/>
        </w:tabs>
        <w:spacing w:beforeLines="50" w:before="120" w:line="240" w:lineRule="auto"/>
        <w:jc w:val="both"/>
        <w:rPr>
          <w:rFonts w:ascii="Times New Roman" w:hAnsi="Times New Roman" w:cs="Times New Roman"/>
          <w:bCs/>
          <w:i/>
          <w:iCs/>
          <w:sz w:val="20"/>
          <w:szCs w:val="20"/>
        </w:rPr>
      </w:pPr>
      <w:r>
        <w:rPr>
          <w:rFonts w:ascii="Times New Roman" w:hAnsi="Times New Roman" w:cs="Times New Roman"/>
          <w:bCs/>
          <w:i/>
          <w:sz w:val="20"/>
          <w:szCs w:val="20"/>
        </w:rPr>
        <w:t xml:space="preserve">Format </w:t>
      </w:r>
      <w:r>
        <w:rPr>
          <w:rFonts w:ascii="Times New Roman" w:hAnsi="Times New Roman" w:cs="Times New Roman" w:hint="eastAsia"/>
          <w:bCs/>
          <w:i/>
          <w:sz w:val="20"/>
          <w:szCs w:val="20"/>
        </w:rPr>
        <w:t xml:space="preserve">2: K=5 candidate values </w:t>
      </w:r>
      <w:r>
        <w:rPr>
          <w:rFonts w:ascii="Times New Roman" w:eastAsia="宋体" w:hAnsi="Times New Roman" w:cs="Times New Roman" w:hint="eastAsia"/>
          <w:i/>
          <w:iCs/>
          <w:sz w:val="20"/>
          <w:szCs w:val="20"/>
        </w:rPr>
        <w:t>6*(T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 2*6*(T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 4*6*(T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 8*6*(T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 16*6*(T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w:t>
      </w:r>
    </w:p>
    <w:p w:rsidR="00C52573" w:rsidRDefault="002B56AA">
      <w:pPr>
        <w:spacing w:beforeLines="50" w:before="120" w:line="240" w:lineRule="auto"/>
        <w:ind w:leftChars="200" w:left="440"/>
        <w:jc w:val="both"/>
        <w:rPr>
          <w:rFonts w:ascii="Times New Roman" w:hAnsi="Times New Roman" w:cs="Times New Roman"/>
          <w:bCs/>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4</w:t>
      </w:r>
      <w:r>
        <w:rPr>
          <w:rFonts w:ascii="Times New Roman" w:hAnsi="Times New Roman" w:cs="Times New Roman"/>
          <w:b/>
          <w:i/>
          <w:sz w:val="20"/>
          <w:szCs w:val="20"/>
        </w:rPr>
        <w:t>:</w:t>
      </w:r>
      <w:r>
        <w:rPr>
          <w:rFonts w:ascii="Times New Roman" w:hAnsi="Times New Roman" w:cs="Times New Roman"/>
          <w:bCs/>
          <w:i/>
          <w:sz w:val="20"/>
          <w:szCs w:val="20"/>
        </w:rPr>
        <w:t xml:space="preserve"> </w:t>
      </w:r>
      <w:r>
        <w:rPr>
          <w:rFonts w:ascii="Times New Roman" w:hAnsi="Times New Roman" w:cs="Times New Roman" w:hint="eastAsia"/>
          <w:bCs/>
          <w:i/>
          <w:sz w:val="20"/>
          <w:szCs w:val="20"/>
        </w:rPr>
        <w:t>For eMTC NTN, the network configures one of 8 candidate values for the UL transmission segment duration of NPUSCH/PUSCH in a 3-bit field. The candidate values are:</w:t>
      </w:r>
    </w:p>
    <w:p w:rsidR="00C52573" w:rsidRDefault="002B56AA">
      <w:pPr>
        <w:numPr>
          <w:ilvl w:val="0"/>
          <w:numId w:val="7"/>
        </w:numPr>
        <w:tabs>
          <w:tab w:val="clear" w:pos="840"/>
          <w:tab w:val="left" w:pos="420"/>
        </w:tabs>
        <w:spacing w:beforeLines="50" w:before="120" w:line="240" w:lineRule="auto"/>
        <w:jc w:val="both"/>
        <w:rPr>
          <w:rFonts w:ascii="Times New Roman" w:hAnsi="Times New Roman" w:cs="Times New Roman"/>
          <w:bCs/>
          <w:i/>
          <w:iCs/>
          <w:sz w:val="20"/>
          <w:szCs w:val="20"/>
        </w:rPr>
      </w:pP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GP</w:t>
      </w:r>
      <w:r>
        <w:rPr>
          <w:rFonts w:ascii="Times New Roman" w:eastAsia="宋体" w:hAnsi="Times New Roman" w:cs="Times New Roman" w:hint="eastAsia"/>
          <w:i/>
          <w:iCs/>
          <w:sz w:val="20"/>
          <w:szCs w:val="20"/>
        </w:rPr>
        <w:t>), 2*(T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GP</w:t>
      </w:r>
      <w:r>
        <w:rPr>
          <w:rFonts w:ascii="Times New Roman" w:eastAsia="宋体" w:hAnsi="Times New Roman" w:cs="Times New Roman" w:hint="eastAsia"/>
          <w:i/>
          <w:iCs/>
          <w:sz w:val="20"/>
          <w:szCs w:val="20"/>
        </w:rPr>
        <w:t>), 4*(T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GP</w:t>
      </w:r>
      <w:r>
        <w:rPr>
          <w:rFonts w:ascii="Times New Roman" w:eastAsia="宋体" w:hAnsi="Times New Roman" w:cs="Times New Roman" w:hint="eastAsia"/>
          <w:i/>
          <w:iCs/>
          <w:sz w:val="20"/>
          <w:szCs w:val="20"/>
        </w:rPr>
        <w:t>), 8*(T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GP</w:t>
      </w:r>
      <w:r>
        <w:rPr>
          <w:rFonts w:ascii="Times New Roman" w:eastAsia="宋体" w:hAnsi="Times New Roman" w:cs="Times New Roman" w:hint="eastAsia"/>
          <w:i/>
          <w:iCs/>
          <w:sz w:val="20"/>
          <w:szCs w:val="20"/>
        </w:rPr>
        <w:t>), 16*(T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GP</w:t>
      </w:r>
      <w:r>
        <w:rPr>
          <w:rFonts w:ascii="Times New Roman" w:eastAsia="宋体" w:hAnsi="Times New Roman" w:cs="Times New Roman" w:hint="eastAsia"/>
          <w:i/>
          <w:iCs/>
          <w:sz w:val="20"/>
          <w:szCs w:val="20"/>
        </w:rPr>
        <w:t>), 32*(T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GP</w:t>
      </w:r>
      <w:r>
        <w:rPr>
          <w:rFonts w:ascii="Times New Roman" w:eastAsia="宋体" w:hAnsi="Times New Roman" w:cs="Times New Roman" w:hint="eastAsia"/>
          <w:i/>
          <w:iCs/>
          <w:sz w:val="20"/>
          <w:szCs w:val="20"/>
        </w:rPr>
        <w:t>), 64*(T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GP</w:t>
      </w:r>
      <w:r>
        <w:rPr>
          <w:rFonts w:ascii="Times New Roman" w:eastAsia="宋体" w:hAnsi="Times New Roman" w:cs="Times New Roman" w:hint="eastAsia"/>
          <w:i/>
          <w:iCs/>
          <w:sz w:val="20"/>
          <w:szCs w:val="20"/>
        </w:rPr>
        <w:t>), 128*(T</w:t>
      </w:r>
      <w:r>
        <w:rPr>
          <w:rFonts w:ascii="Times New Roman" w:eastAsia="宋体" w:hAnsi="Times New Roman" w:cs="Times New Roman" w:hint="eastAsia"/>
          <w:i/>
          <w:iCs/>
          <w:sz w:val="20"/>
          <w:szCs w:val="20"/>
          <w:vertAlign w:val="subscript"/>
        </w:rPr>
        <w:t>CP</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SEQ+</w:t>
      </w:r>
      <w:r>
        <w:rPr>
          <w:rFonts w:ascii="Times New Roman" w:eastAsia="宋体" w:hAnsi="Times New Roman" w:cs="Times New Roman" w:hint="eastAsia"/>
          <w:i/>
          <w:iCs/>
          <w:sz w:val="20"/>
          <w:szCs w:val="20"/>
        </w:rPr>
        <w:t>T</w:t>
      </w:r>
      <w:r>
        <w:rPr>
          <w:rFonts w:ascii="Times New Roman" w:eastAsia="宋体" w:hAnsi="Times New Roman" w:cs="Times New Roman" w:hint="eastAsia"/>
          <w:i/>
          <w:iCs/>
          <w:sz w:val="20"/>
          <w:szCs w:val="20"/>
          <w:vertAlign w:val="subscript"/>
        </w:rPr>
        <w:t>GP</w:t>
      </w:r>
      <w:r>
        <w:rPr>
          <w:rFonts w:ascii="Times New Roman" w:eastAsia="宋体" w:hAnsi="Times New Roman" w:cs="Times New Roman" w:hint="eastAsia"/>
          <w:i/>
          <w:iCs/>
          <w:sz w:val="20"/>
          <w:szCs w:val="20"/>
        </w:rPr>
        <w:t>)</w:t>
      </w:r>
    </w:p>
    <w:p w:rsidR="00303A46" w:rsidRPr="00303A46" w:rsidRDefault="00303A46" w:rsidP="00303A46">
      <w:pPr>
        <w:adjustRightInd w:val="0"/>
        <w:snapToGrid w:val="0"/>
        <w:spacing w:beforeLines="50" w:before="120" w:afterLines="50" w:after="120" w:line="260" w:lineRule="auto"/>
        <w:ind w:left="420" w:firstLine="20"/>
        <w:rPr>
          <w:rFonts w:ascii="Times New Roman" w:hAnsi="Times New Roman" w:cs="Times New Roman"/>
          <w:i/>
          <w:sz w:val="20"/>
          <w:szCs w:val="20"/>
        </w:rPr>
      </w:pPr>
      <w:bookmarkStart w:id="14" w:name="_GoBack"/>
      <w:bookmarkEnd w:id="14"/>
      <w:r w:rsidRPr="00303A46">
        <w:rPr>
          <w:rFonts w:ascii="Times New Roman" w:hAnsi="Times New Roman" w:cs="Times New Roman"/>
          <w:b/>
          <w:i/>
          <w:sz w:val="20"/>
          <w:szCs w:val="20"/>
        </w:rPr>
        <w:t xml:space="preserve">Proposal </w:t>
      </w:r>
      <w:r w:rsidRPr="00303A46">
        <w:rPr>
          <w:rFonts w:ascii="Times New Roman" w:hAnsi="Times New Roman" w:cs="Times New Roman" w:hint="eastAsia"/>
          <w:b/>
          <w:i/>
          <w:sz w:val="20"/>
          <w:szCs w:val="20"/>
        </w:rPr>
        <w:t>5</w:t>
      </w:r>
      <w:r w:rsidRPr="00303A46">
        <w:rPr>
          <w:rFonts w:ascii="Times New Roman" w:hAnsi="Times New Roman" w:cs="Times New Roman"/>
          <w:b/>
          <w:i/>
          <w:sz w:val="20"/>
          <w:szCs w:val="20"/>
        </w:rPr>
        <w:t>:</w:t>
      </w:r>
      <w:r w:rsidRPr="00303A46">
        <w:rPr>
          <w:rFonts w:ascii="Times New Roman" w:hAnsi="Times New Roman" w:cs="Times New Roman"/>
          <w:i/>
          <w:sz w:val="20"/>
          <w:szCs w:val="20"/>
        </w:rPr>
        <w:t xml:space="preserve"> If the phase discontinuity is needed to be handled, introduction of new UL gap is preferred.</w:t>
      </w:r>
      <w:r w:rsidRPr="00303A46">
        <w:rPr>
          <w:rFonts w:ascii="Times New Roman" w:hAnsi="Times New Roman" w:cs="Times New Roman" w:hint="eastAsia"/>
          <w:i/>
          <w:sz w:val="20"/>
          <w:szCs w:val="20"/>
        </w:rPr>
        <w:t xml:space="preserve"> The length of new UL gap can be set as 1ms</w:t>
      </w:r>
      <w:r w:rsidRPr="00303A46">
        <w:rPr>
          <w:rFonts w:ascii="Times New Roman" w:hAnsi="Times New Roman" w:cs="Times New Roman"/>
          <w:i/>
          <w:sz w:val="20"/>
          <w:szCs w:val="20"/>
        </w:rPr>
        <w:t xml:space="preserve"> or 40 ms as legacy UL gap</w:t>
      </w:r>
      <w:r w:rsidRPr="00303A46">
        <w:rPr>
          <w:rFonts w:ascii="Times New Roman" w:hAnsi="Times New Roman" w:cs="Times New Roman" w:hint="eastAsia"/>
          <w:i/>
          <w:sz w:val="20"/>
          <w:szCs w:val="20"/>
        </w:rPr>
        <w:t>.</w:t>
      </w:r>
    </w:p>
    <w:p w:rsidR="00C52573" w:rsidRDefault="002B56AA">
      <w:pPr>
        <w:adjustRightInd w:val="0"/>
        <w:snapToGrid w:val="0"/>
        <w:spacing w:beforeLines="50" w:before="120" w:afterLines="50" w:after="120" w:line="260" w:lineRule="auto"/>
        <w:ind w:leftChars="200" w:left="440"/>
        <w:rPr>
          <w:rFonts w:ascii="Times New Roman"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6</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hAnsi="Times New Roman" w:cs="Times New Roman" w:hint="eastAsia"/>
          <w:i/>
          <w:sz w:val="20"/>
          <w:szCs w:val="20"/>
        </w:rPr>
        <w:t>The postponement of NPUSCH due to overlap with NPRACH is counted in segment duration. The portion of postponement which coincides with a UL gap is counted as part of the gap.</w:t>
      </w:r>
    </w:p>
    <w:p w:rsidR="00C52573" w:rsidRDefault="002B56AA">
      <w:pPr>
        <w:numPr>
          <w:ilvl w:val="255"/>
          <w:numId w:val="0"/>
        </w:numPr>
        <w:adjustRightInd w:val="0"/>
        <w:snapToGrid w:val="0"/>
        <w:spacing w:beforeLines="50" w:before="120" w:afterLines="50" w:after="120" w:line="260" w:lineRule="auto"/>
        <w:ind w:leftChars="200" w:left="440"/>
        <w:rPr>
          <w:rFonts w:ascii="Times New Roman" w:eastAsia="宋体" w:hAnsi="Times New Roman" w:cs="Times New Roman"/>
          <w:i/>
          <w:iCs/>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7</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i/>
          <w:sz w:val="20"/>
          <w:szCs w:val="20"/>
        </w:rPr>
        <w:t>The activation time instant of validity duration for assistance information</w:t>
      </w:r>
      <w:r>
        <w:rPr>
          <w:rFonts w:ascii="Times New Roman" w:eastAsia="宋体" w:hAnsi="Times New Roman" w:cs="Times New Roman"/>
          <w:i/>
          <w:iCs/>
          <w:sz w:val="20"/>
          <w:szCs w:val="20"/>
        </w:rPr>
        <w:t xml:space="preserve"> broadcast by SIB</w:t>
      </w:r>
      <w:r>
        <w:rPr>
          <w:rFonts w:ascii="Times New Roman" w:eastAsia="宋体" w:hAnsi="Times New Roman" w:cs="Times New Roman"/>
          <w:i/>
          <w:sz w:val="20"/>
          <w:szCs w:val="20"/>
        </w:rPr>
        <w:t xml:space="preserve"> can be implicitly known as a reference time linked to DL subframe where initial SIB carrying the assistance information is broadcast</w:t>
      </w:r>
      <w:r>
        <w:rPr>
          <w:rFonts w:ascii="Times New Roman" w:eastAsia="宋体" w:hAnsi="Times New Roman" w:cs="Times New Roman"/>
          <w:i/>
          <w:iCs/>
          <w:sz w:val="20"/>
          <w:szCs w:val="20"/>
        </w:rPr>
        <w:t>.</w:t>
      </w:r>
    </w:p>
    <w:p w:rsidR="00C52573" w:rsidRDefault="002B56AA">
      <w:pPr>
        <w:adjustRightInd w:val="0"/>
        <w:snapToGrid w:val="0"/>
        <w:spacing w:beforeLines="50" w:before="120" w:afterLines="50" w:after="120" w:line="260" w:lineRule="auto"/>
        <w:ind w:leftChars="200" w:left="440"/>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8</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i/>
          <w:sz w:val="20"/>
          <w:szCs w:val="20"/>
        </w:rPr>
        <w:t xml:space="preserve">The validity duration length can be </w:t>
      </w:r>
      <w:r>
        <w:rPr>
          <w:rFonts w:ascii="Times New Roman" w:eastAsia="宋体" w:hAnsi="Times New Roman" w:cs="Times New Roman" w:hint="eastAsia"/>
          <w:i/>
          <w:sz w:val="20"/>
          <w:szCs w:val="20"/>
        </w:rPr>
        <w:t xml:space="preserve">indicated </w:t>
      </w:r>
      <w:r>
        <w:rPr>
          <w:rFonts w:ascii="Times New Roman" w:eastAsia="宋体" w:hAnsi="Times New Roman" w:cs="Times New Roman"/>
          <w:i/>
          <w:sz w:val="20"/>
          <w:szCs w:val="20"/>
        </w:rPr>
        <w:t>along with assistance information</w:t>
      </w:r>
      <w:r>
        <w:rPr>
          <w:rFonts w:ascii="Times New Roman" w:eastAsia="宋体" w:hAnsi="Times New Roman" w:cs="Times New Roman"/>
          <w:i/>
          <w:iCs/>
          <w:sz w:val="20"/>
          <w:szCs w:val="20"/>
        </w:rPr>
        <w:t xml:space="preserve"> broadcast by SIB</w:t>
      </w:r>
      <w:r>
        <w:rPr>
          <w:rFonts w:ascii="Times New Roman" w:eastAsia="宋体" w:hAnsi="Times New Roman" w:cs="Times New Roman"/>
          <w:i/>
          <w:sz w:val="20"/>
          <w:szCs w:val="20"/>
        </w:rPr>
        <w:t xml:space="preserve">. A coarse signaling granularity can be applied, e.g., a </w:t>
      </w:r>
      <w:r>
        <w:rPr>
          <w:rFonts w:ascii="Times New Roman" w:eastAsia="宋体" w:hAnsi="Times New Roman" w:cs="Times New Roman" w:hint="eastAsia"/>
          <w:i/>
          <w:sz w:val="20"/>
          <w:szCs w:val="20"/>
        </w:rPr>
        <w:t>second</w:t>
      </w:r>
      <w:r>
        <w:rPr>
          <w:rFonts w:ascii="Times New Roman" w:eastAsia="宋体" w:hAnsi="Times New Roman" w:cs="Times New Roman"/>
          <w:i/>
          <w:sz w:val="20"/>
          <w:szCs w:val="20"/>
        </w:rPr>
        <w:t>.</w:t>
      </w:r>
    </w:p>
    <w:p w:rsidR="00C52573" w:rsidRDefault="002B56AA">
      <w:pPr>
        <w:spacing w:after="120"/>
        <w:ind w:leftChars="200" w:left="440"/>
        <w:rPr>
          <w:rFonts w:ascii="Times New Roman" w:eastAsia="宋体" w:hAnsi="Times New Roman" w:cs="Times New Roman"/>
          <w:i/>
          <w:sz w:val="20"/>
          <w:szCs w:val="20"/>
        </w:rPr>
      </w:pPr>
      <w:r>
        <w:rPr>
          <w:rFonts w:ascii="Times New Roman" w:eastAsia="宋体" w:hAnsi="Times New Roman" w:cs="Times New Roman"/>
          <w:b/>
          <w:i/>
          <w:sz w:val="20"/>
          <w:szCs w:val="20"/>
        </w:rPr>
        <w:t xml:space="preserve">Proposal </w:t>
      </w:r>
      <w:r>
        <w:rPr>
          <w:rFonts w:ascii="Times New Roman" w:eastAsia="宋体" w:hAnsi="Times New Roman" w:cs="Times New Roman" w:hint="eastAsia"/>
          <w:b/>
          <w:i/>
          <w:sz w:val="20"/>
          <w:szCs w:val="20"/>
        </w:rPr>
        <w:t>9</w:t>
      </w:r>
      <w:r>
        <w:rPr>
          <w:rFonts w:ascii="Times New Roman" w:eastAsia="宋体" w:hAnsi="Times New Roman" w:cs="Times New Roman"/>
          <w:b/>
          <w:i/>
          <w:sz w:val="20"/>
          <w:szCs w:val="20"/>
        </w:rPr>
        <w:t xml:space="preserve">: </w:t>
      </w:r>
      <w:r>
        <w:rPr>
          <w:rFonts w:ascii="Times New Roman" w:hAnsi="Times New Roman" w:cs="Times New Roman"/>
          <w:i/>
          <w:iCs/>
          <w:sz w:val="20"/>
          <w:szCs w:val="20"/>
        </w:rPr>
        <w:t>A update period of assistance information</w:t>
      </w:r>
      <w:r>
        <w:rPr>
          <w:rFonts w:ascii="Times New Roman" w:eastAsia="宋体" w:hAnsi="Times New Roman" w:cs="Times New Roman"/>
          <w:i/>
          <w:iCs/>
          <w:sz w:val="20"/>
          <w:szCs w:val="20"/>
        </w:rPr>
        <w:t xml:space="preserve"> broadcast by SIB</w:t>
      </w:r>
      <w:r>
        <w:rPr>
          <w:rFonts w:ascii="Times New Roman" w:hAnsi="Times New Roman" w:cs="Times New Roman"/>
          <w:i/>
          <w:iCs/>
          <w:sz w:val="20"/>
          <w:szCs w:val="20"/>
        </w:rPr>
        <w:t xml:space="preserve"> can be configured to UE and should be equal to or shorter than the validity duration.</w:t>
      </w:r>
    </w:p>
    <w:p w:rsidR="00C52573" w:rsidRDefault="002B56AA">
      <w:pPr>
        <w:adjustRightInd w:val="0"/>
        <w:snapToGrid w:val="0"/>
        <w:spacing w:beforeLines="50" w:before="120" w:afterLines="50" w:after="120" w:line="260" w:lineRule="auto"/>
        <w:ind w:leftChars="200" w:left="440"/>
        <w:rPr>
          <w:rFonts w:ascii="Times New Roman" w:eastAsia="宋体" w:hAnsi="Times New Roman" w:cs="Times New Roman"/>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10</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i/>
          <w:sz w:val="20"/>
          <w:szCs w:val="20"/>
        </w:rPr>
        <w:t>A single validity timer should be supported for assistance information</w:t>
      </w:r>
      <w:r>
        <w:rPr>
          <w:rFonts w:ascii="Times New Roman" w:eastAsia="宋体" w:hAnsi="Times New Roman" w:cs="Times New Roman"/>
          <w:i/>
          <w:iCs/>
          <w:sz w:val="20"/>
          <w:szCs w:val="20"/>
        </w:rPr>
        <w:t xml:space="preserve"> broadcast by SIB,</w:t>
      </w:r>
      <w:r>
        <w:rPr>
          <w:rFonts w:ascii="Times New Roman" w:eastAsia="宋体" w:hAnsi="Times New Roman" w:cs="Times New Roman"/>
          <w:i/>
          <w:sz w:val="20"/>
          <w:szCs w:val="20"/>
        </w:rPr>
        <w:t xml:space="preserve"> and the followings are applied at UE side</w:t>
      </w:r>
    </w:p>
    <w:p w:rsidR="00C52573" w:rsidRDefault="002B56AA">
      <w:pPr>
        <w:numPr>
          <w:ilvl w:val="0"/>
          <w:numId w:val="10"/>
        </w:numPr>
        <w:spacing w:after="120"/>
        <w:rPr>
          <w:rFonts w:ascii="Times New Roman" w:eastAsia="宋体" w:hAnsi="Times New Roman" w:cs="Times New Roman"/>
          <w:i/>
          <w:iCs/>
          <w:sz w:val="20"/>
          <w:szCs w:val="20"/>
        </w:rPr>
      </w:pPr>
      <w:r>
        <w:rPr>
          <w:rFonts w:ascii="Times New Roman" w:eastAsia="宋体" w:hAnsi="Times New Roman" w:cs="Times New Roman"/>
          <w:i/>
          <w:iCs/>
          <w:sz w:val="20"/>
          <w:szCs w:val="20"/>
        </w:rPr>
        <w:t xml:space="preserve">The timer should be started/restarted when the updated assistance information is activated based on configured validity duration. </w:t>
      </w:r>
    </w:p>
    <w:p w:rsidR="00C52573" w:rsidRDefault="002B56AA">
      <w:pPr>
        <w:tabs>
          <w:tab w:val="left" w:pos="420"/>
        </w:tabs>
        <w:spacing w:after="120"/>
        <w:ind w:left="420"/>
        <w:rPr>
          <w:rFonts w:ascii="Times New Roman" w:eastAsia="宋体" w:hAnsi="Times New Roman" w:cs="Times New Roman"/>
          <w:i/>
          <w:iCs/>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11</w:t>
      </w:r>
      <w:r>
        <w:rPr>
          <w:rFonts w:ascii="Times New Roman" w:hAnsi="Times New Roman" w:cs="Times New Roman"/>
          <w:b/>
          <w:i/>
          <w:sz w:val="20"/>
          <w:szCs w:val="20"/>
        </w:rPr>
        <w:t xml:space="preserve">: </w:t>
      </w:r>
      <w:r>
        <w:rPr>
          <w:rFonts w:ascii="Times New Roman" w:eastAsia="宋体" w:hAnsi="Times New Roman" w:cs="Times New Roman"/>
          <w:i/>
          <w:iCs/>
          <w:sz w:val="20"/>
          <w:szCs w:val="20"/>
        </w:rPr>
        <w:t>If the residual duration of validity timer is shorter than the time duration of following UL transmission, UE will postpone the access to network until new assistance information is activated.</w:t>
      </w:r>
    </w:p>
    <w:p w:rsidR="00C52573" w:rsidRDefault="002B56AA">
      <w:pPr>
        <w:numPr>
          <w:ilvl w:val="255"/>
          <w:numId w:val="0"/>
        </w:numPr>
        <w:spacing w:after="0"/>
        <w:ind w:leftChars="200" w:left="440"/>
        <w:jc w:val="both"/>
        <w:rPr>
          <w:rFonts w:ascii="Times New Roman" w:eastAsia="宋体" w:hAnsi="Times New Roman" w:cs="Times New Roman"/>
          <w:i/>
          <w:iCs/>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12</w:t>
      </w:r>
      <w:r>
        <w:rPr>
          <w:rFonts w:ascii="Times New Roman" w:hAnsi="Times New Roman" w:cs="Times New Roman"/>
          <w:b/>
          <w:i/>
          <w:sz w:val="20"/>
          <w:szCs w:val="20"/>
        </w:rPr>
        <w:t xml:space="preserve">: </w:t>
      </w:r>
      <w:r>
        <w:rPr>
          <w:rFonts w:ascii="Times New Roman" w:hAnsi="Times New Roman" w:cs="Times New Roman"/>
          <w:i/>
          <w:sz w:val="20"/>
          <w:szCs w:val="20"/>
        </w:rPr>
        <w:t xml:space="preserve">The UE’s behavior for GNSS information acquisition should be explicitly specified at least </w:t>
      </w:r>
      <w:r>
        <w:rPr>
          <w:rFonts w:ascii="Times New Roman" w:hAnsi="Times New Roman" w:cs="Times New Roman"/>
          <w:bCs/>
          <w:i/>
          <w:sz w:val="20"/>
          <w:szCs w:val="20"/>
        </w:rPr>
        <w:t>before initiating UL transmission after the eDRX/PSM.</w:t>
      </w:r>
    </w:p>
    <w:p w:rsidR="00C52573" w:rsidRDefault="002B56AA">
      <w:pPr>
        <w:adjustRightInd w:val="0"/>
        <w:snapToGrid w:val="0"/>
        <w:spacing w:beforeLines="50" w:before="120" w:afterLines="50" w:after="120" w:line="260" w:lineRule="auto"/>
        <w:ind w:leftChars="200" w:left="440"/>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13</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i/>
          <w:sz w:val="20"/>
          <w:szCs w:val="20"/>
        </w:rPr>
        <w:t>A validity timer should be specified for GNSS position fix</w:t>
      </w:r>
    </w:p>
    <w:p w:rsidR="00C52573" w:rsidRDefault="002B56AA">
      <w:pPr>
        <w:numPr>
          <w:ilvl w:val="0"/>
          <w:numId w:val="10"/>
        </w:numPr>
        <w:spacing w:after="120"/>
        <w:rPr>
          <w:rFonts w:ascii="Times New Roman" w:eastAsia="宋体" w:hAnsi="Times New Roman" w:cs="Times New Roman"/>
          <w:i/>
          <w:iCs/>
          <w:sz w:val="20"/>
          <w:szCs w:val="20"/>
        </w:rPr>
      </w:pPr>
      <w:r>
        <w:rPr>
          <w:rFonts w:ascii="Times New Roman" w:eastAsia="宋体" w:hAnsi="Times New Roman" w:cs="Times New Roman"/>
          <w:i/>
          <w:iCs/>
          <w:sz w:val="20"/>
          <w:szCs w:val="20"/>
        </w:rPr>
        <w:t xml:space="preserve">The timer should be started/restarted when a GNSS position fix is performed. </w:t>
      </w:r>
    </w:p>
    <w:p w:rsidR="00C52573" w:rsidRDefault="002B56AA">
      <w:pPr>
        <w:spacing w:after="120"/>
        <w:ind w:left="420"/>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14</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i/>
          <w:sz w:val="20"/>
          <w:szCs w:val="20"/>
        </w:rPr>
        <w:t>Report of GNSS validity duration should be supported to ensure common understanding between BS and UE.</w:t>
      </w:r>
    </w:p>
    <w:p w:rsidR="00C52573" w:rsidRDefault="002B56AA">
      <w:pPr>
        <w:spacing w:after="120"/>
        <w:ind w:left="420"/>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15</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i/>
          <w:sz w:val="20"/>
          <w:szCs w:val="20"/>
        </w:rPr>
        <w:t xml:space="preserve">Report of </w:t>
      </w:r>
      <w:r>
        <w:rPr>
          <w:rFonts w:ascii="Times New Roman" w:eastAsia="宋体" w:hAnsi="Times New Roman" w:cs="Times New Roman" w:hint="eastAsia"/>
          <w:i/>
          <w:sz w:val="20"/>
          <w:szCs w:val="20"/>
        </w:rPr>
        <w:t>time length for GNSS positioning</w:t>
      </w:r>
      <w:r>
        <w:rPr>
          <w:rFonts w:ascii="Times New Roman" w:eastAsia="宋体" w:hAnsi="Times New Roman" w:cs="Times New Roman"/>
          <w:i/>
          <w:sz w:val="20"/>
          <w:szCs w:val="20"/>
        </w:rPr>
        <w:t xml:space="preserve"> should be supported to ensure common understanding between BS and UE</w:t>
      </w:r>
      <w:r>
        <w:rPr>
          <w:rFonts w:ascii="Times New Roman" w:eastAsia="宋体" w:hAnsi="Times New Roman" w:cs="Times New Roman" w:hint="eastAsia"/>
          <w:i/>
          <w:sz w:val="20"/>
          <w:szCs w:val="20"/>
        </w:rPr>
        <w:t xml:space="preserve"> when GNSS update in RRC_CONNECTED mode is supported</w:t>
      </w:r>
      <w:r>
        <w:rPr>
          <w:rFonts w:ascii="Times New Roman" w:eastAsia="宋体" w:hAnsi="Times New Roman" w:cs="Times New Roman"/>
          <w:i/>
          <w:sz w:val="20"/>
          <w:szCs w:val="20"/>
        </w:rPr>
        <w:t>.</w:t>
      </w:r>
    </w:p>
    <w:p w:rsidR="00C52573" w:rsidRDefault="002B56AA">
      <w:pPr>
        <w:spacing w:after="120"/>
        <w:ind w:left="420"/>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16</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i/>
          <w:sz w:val="20"/>
          <w:szCs w:val="20"/>
        </w:rPr>
        <w:t>Report of</w:t>
      </w:r>
      <w:r>
        <w:rPr>
          <w:rFonts w:ascii="Times New Roman" w:eastAsia="宋体" w:hAnsi="Times New Roman" w:cs="Times New Roman" w:hint="eastAsia"/>
          <w:i/>
          <w:sz w:val="20"/>
          <w:szCs w:val="20"/>
        </w:rPr>
        <w:t xml:space="preserve"> happening of</w:t>
      </w:r>
      <w:r>
        <w:rPr>
          <w:rFonts w:ascii="Times New Roman" w:eastAsia="宋体" w:hAnsi="Times New Roman" w:cs="Times New Roman"/>
          <w:i/>
          <w:sz w:val="20"/>
          <w:szCs w:val="20"/>
        </w:rPr>
        <w:t xml:space="preserve"> GNSS </w:t>
      </w:r>
      <w:r>
        <w:rPr>
          <w:rFonts w:ascii="Times New Roman" w:eastAsia="宋体" w:hAnsi="Times New Roman" w:cs="Times New Roman" w:hint="eastAsia"/>
          <w:i/>
          <w:sz w:val="20"/>
          <w:szCs w:val="20"/>
        </w:rPr>
        <w:t>positioning</w:t>
      </w:r>
      <w:r>
        <w:rPr>
          <w:rFonts w:ascii="Times New Roman" w:eastAsia="宋体" w:hAnsi="Times New Roman" w:cs="Times New Roman"/>
          <w:i/>
          <w:sz w:val="20"/>
          <w:szCs w:val="20"/>
        </w:rPr>
        <w:t xml:space="preserve"> should be supported to ensure common understanding between BS and UE.</w:t>
      </w:r>
    </w:p>
    <w:p w:rsidR="00C52573" w:rsidRDefault="002B56AA">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ind w:left="432" w:hanging="432"/>
        <w:textAlignment w:val="auto"/>
        <w:rPr>
          <w:rFonts w:ascii="Times New Roman" w:eastAsia="黑体" w:hAnsi="Times New Roman" w:cs="Times New Roman"/>
          <w:b/>
          <w:bCs/>
          <w:sz w:val="28"/>
          <w:szCs w:val="30"/>
          <w:lang w:val="en-US"/>
        </w:rPr>
      </w:pPr>
      <w:r>
        <w:rPr>
          <w:rFonts w:ascii="Times New Roman" w:eastAsia="黑体" w:hAnsi="Times New Roman" w:cs="Times New Roman"/>
          <w:b/>
          <w:bCs/>
          <w:sz w:val="28"/>
          <w:szCs w:val="30"/>
          <w:lang w:val="en-US"/>
        </w:rPr>
        <w:t>Reference</w:t>
      </w:r>
    </w:p>
    <w:p w:rsidR="00C52573" w:rsidRDefault="002B56AA">
      <w:pPr>
        <w:pStyle w:val="ListParagraph1"/>
        <w:numPr>
          <w:ilvl w:val="0"/>
          <w:numId w:val="12"/>
        </w:numPr>
        <w:spacing w:after="0" w:line="240" w:lineRule="auto"/>
        <w:ind w:left="505" w:hanging="505"/>
        <w:rPr>
          <w:rFonts w:ascii="Times New Roman" w:hAnsi="Times New Roman" w:cs="Times New Roman"/>
          <w:sz w:val="20"/>
          <w:szCs w:val="20"/>
        </w:rPr>
      </w:pPr>
      <w:bookmarkStart w:id="15" w:name="_Ref3789"/>
      <w:bookmarkStart w:id="16" w:name="_Ref8142"/>
      <w:bookmarkStart w:id="17" w:name="_Ref12729"/>
      <w:bookmarkStart w:id="18" w:name="_Ref10026"/>
      <w:r>
        <w:rPr>
          <w:rFonts w:ascii="Times New Roman" w:hAnsi="Times New Roman" w:cs="Times New Roman"/>
          <w:sz w:val="20"/>
          <w:szCs w:val="20"/>
        </w:rPr>
        <w:lastRenderedPageBreak/>
        <w:t>R1-210</w:t>
      </w:r>
      <w:r>
        <w:rPr>
          <w:rFonts w:ascii="Times New Roman" w:hAnsi="Times New Roman" w:cs="Times New Roman" w:hint="eastAsia"/>
          <w:sz w:val="20"/>
          <w:szCs w:val="20"/>
        </w:rPr>
        <w:t>8613</w:t>
      </w:r>
      <w:r>
        <w:rPr>
          <w:rFonts w:ascii="Times New Roman" w:hAnsi="Times New Roman" w:cs="Times New Roman"/>
          <w:sz w:val="20"/>
          <w:szCs w:val="20"/>
        </w:rPr>
        <w:t xml:space="preserve">, </w:t>
      </w:r>
      <w:r>
        <w:rPr>
          <w:rFonts w:ascii="Times New Roman" w:hAnsi="Times New Roman" w:cs="Times New Roman" w:hint="eastAsia"/>
          <w:sz w:val="20"/>
          <w:szCs w:val="20"/>
        </w:rPr>
        <w:t>Session Notes for 8.15 (NB-IoT/eMTC Support for Non-Terrestrial Network), RAN1#106e</w:t>
      </w:r>
    </w:p>
    <w:p w:rsidR="00C52573" w:rsidRDefault="002B56AA">
      <w:pPr>
        <w:pStyle w:val="ListParagraph1"/>
        <w:numPr>
          <w:ilvl w:val="0"/>
          <w:numId w:val="12"/>
        </w:numPr>
        <w:spacing w:after="0" w:line="240" w:lineRule="auto"/>
        <w:ind w:left="505" w:hanging="505"/>
        <w:rPr>
          <w:rFonts w:ascii="Times New Roman" w:hAnsi="Times New Roman" w:cs="Times New Roman"/>
          <w:sz w:val="20"/>
          <w:szCs w:val="20"/>
        </w:rPr>
      </w:pPr>
      <w:bookmarkStart w:id="19" w:name="_Ref8397"/>
      <w:r>
        <w:rPr>
          <w:rFonts w:ascii="Times New Roman" w:hAnsi="Times New Roman" w:cs="Times New Roman"/>
          <w:sz w:val="20"/>
          <w:szCs w:val="20"/>
        </w:rPr>
        <w:t>R1-210</w:t>
      </w:r>
      <w:r>
        <w:rPr>
          <w:rFonts w:ascii="Times New Roman" w:hAnsi="Times New Roman" w:cs="Times New Roman" w:hint="eastAsia"/>
          <w:sz w:val="20"/>
          <w:szCs w:val="20"/>
        </w:rPr>
        <w:t>8640</w:t>
      </w:r>
      <w:r>
        <w:rPr>
          <w:rFonts w:ascii="Times New Roman" w:hAnsi="Times New Roman" w:cs="Times New Roman"/>
          <w:sz w:val="20"/>
          <w:szCs w:val="20"/>
        </w:rPr>
        <w:t xml:space="preserve">, </w:t>
      </w:r>
      <w:bookmarkEnd w:id="15"/>
      <w:r>
        <w:rPr>
          <w:rFonts w:ascii="Times New Roman" w:hAnsi="Times New Roman" w:cs="Times New Roman" w:hint="eastAsia"/>
          <w:sz w:val="20"/>
          <w:szCs w:val="20"/>
        </w:rPr>
        <w:t xml:space="preserve">Summary #7 of AI 8.15.1 </w:t>
      </w:r>
      <w:r>
        <w:rPr>
          <w:rFonts w:ascii="Times New Roman" w:hAnsi="Times New Roman" w:cs="Times New Roman" w:hint="eastAsia"/>
          <w:sz w:val="20"/>
          <w:szCs w:val="20"/>
        </w:rPr>
        <w:tab/>
        <w:t>Enhancements to time and frequency synchronization, RAN1#106e</w:t>
      </w:r>
      <w:bookmarkEnd w:id="16"/>
      <w:bookmarkEnd w:id="19"/>
    </w:p>
    <w:p w:rsidR="00C52573" w:rsidRDefault="002B56AA">
      <w:pPr>
        <w:pStyle w:val="ListParagraph1"/>
        <w:numPr>
          <w:ilvl w:val="0"/>
          <w:numId w:val="12"/>
        </w:numPr>
        <w:spacing w:after="0" w:line="240" w:lineRule="auto"/>
        <w:ind w:left="505" w:hanging="505"/>
        <w:rPr>
          <w:rFonts w:ascii="Times New Roman" w:hAnsi="Times New Roman" w:cs="Times New Roman"/>
          <w:sz w:val="20"/>
          <w:szCs w:val="20"/>
        </w:rPr>
      </w:pPr>
      <w:bookmarkStart w:id="20" w:name="_Ref17791"/>
      <w:r>
        <w:rPr>
          <w:rFonts w:ascii="Times New Roman" w:hAnsi="Times New Roman" w:cs="Times New Roman"/>
          <w:sz w:val="20"/>
          <w:szCs w:val="20"/>
        </w:rPr>
        <w:t>R1-210</w:t>
      </w:r>
      <w:r>
        <w:rPr>
          <w:rFonts w:ascii="Times New Roman" w:hAnsi="Times New Roman" w:cs="Times New Roman" w:hint="eastAsia"/>
          <w:sz w:val="20"/>
          <w:szCs w:val="20"/>
        </w:rPr>
        <w:t>7779</w:t>
      </w:r>
      <w:r>
        <w:rPr>
          <w:rFonts w:ascii="Times New Roman" w:hAnsi="Times New Roman" w:cs="Times New Roman"/>
          <w:sz w:val="20"/>
          <w:szCs w:val="20"/>
        </w:rPr>
        <w:t xml:space="preserve">, </w:t>
      </w:r>
      <w:r>
        <w:rPr>
          <w:rFonts w:ascii="Times New Roman" w:hAnsi="Times New Roman" w:cs="Times New Roman" w:hint="eastAsia"/>
          <w:sz w:val="20"/>
          <w:szCs w:val="20"/>
        </w:rPr>
        <w:t>Discussion on the synchronization for IoT-NTN, RAN1#106e</w:t>
      </w:r>
      <w:bookmarkEnd w:id="20"/>
    </w:p>
    <w:p w:rsidR="00C52573" w:rsidRDefault="002B56AA">
      <w:pPr>
        <w:pStyle w:val="ListParagraph1"/>
        <w:numPr>
          <w:ilvl w:val="0"/>
          <w:numId w:val="12"/>
        </w:numPr>
        <w:spacing w:after="0" w:line="240" w:lineRule="auto"/>
        <w:ind w:left="505" w:hanging="505"/>
        <w:rPr>
          <w:rFonts w:ascii="Times New Roman" w:hAnsi="Times New Roman" w:cs="Times New Roman"/>
          <w:sz w:val="20"/>
          <w:szCs w:val="20"/>
        </w:rPr>
      </w:pPr>
      <w:bookmarkStart w:id="21" w:name="_Ref24764"/>
      <w:r>
        <w:rPr>
          <w:rFonts w:ascii="Times New Roman" w:hAnsi="Times New Roman" w:cs="Times New Roman"/>
          <w:sz w:val="20"/>
          <w:szCs w:val="20"/>
        </w:rPr>
        <w:t>3GPP TR 38.821 v16.0.0: “Solutions for NR to support non-terrestrial networks (Release 16)”</w:t>
      </w:r>
      <w:bookmarkEnd w:id="21"/>
    </w:p>
    <w:p w:rsidR="00C52573" w:rsidRDefault="002B56AA">
      <w:pPr>
        <w:pStyle w:val="ListParagraph1"/>
        <w:numPr>
          <w:ilvl w:val="0"/>
          <w:numId w:val="12"/>
        </w:numPr>
        <w:spacing w:after="0" w:line="240" w:lineRule="auto"/>
        <w:ind w:left="505" w:hanging="505"/>
        <w:rPr>
          <w:rFonts w:ascii="Times New Roman" w:hAnsi="Times New Roman" w:cs="Times New Roman"/>
          <w:sz w:val="20"/>
          <w:szCs w:val="20"/>
        </w:rPr>
      </w:pPr>
      <w:bookmarkStart w:id="22" w:name="_Ref20393"/>
      <w:r>
        <w:rPr>
          <w:rFonts w:ascii="Times New Roman" w:hAnsi="Times New Roman" w:cs="Times New Roman"/>
          <w:sz w:val="20"/>
          <w:szCs w:val="20"/>
        </w:rPr>
        <w:t>3GPP TS 36.133 v16.5.0: “Requirements for support of radio resource management (Release 16)”</w:t>
      </w:r>
      <w:bookmarkEnd w:id="17"/>
      <w:bookmarkEnd w:id="18"/>
      <w:bookmarkEnd w:id="22"/>
    </w:p>
    <w:sectPr w:rsidR="00C5257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1537" w:rsidRDefault="00BE1537" w:rsidP="00A53894">
      <w:pPr>
        <w:spacing w:after="0" w:line="240" w:lineRule="auto"/>
      </w:pPr>
      <w:r>
        <w:separator/>
      </w:r>
    </w:p>
  </w:endnote>
  <w:endnote w:type="continuationSeparator" w:id="0">
    <w:p w:rsidR="00BE1537" w:rsidRDefault="00BE1537" w:rsidP="00A538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1537" w:rsidRDefault="00BE1537" w:rsidP="00A53894">
      <w:pPr>
        <w:spacing w:after="0" w:line="240" w:lineRule="auto"/>
      </w:pPr>
      <w:r>
        <w:separator/>
      </w:r>
    </w:p>
  </w:footnote>
  <w:footnote w:type="continuationSeparator" w:id="0">
    <w:p w:rsidR="00BE1537" w:rsidRDefault="00BE1537" w:rsidP="00A538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4DC6A5"/>
    <w:multiLevelType w:val="singleLevel"/>
    <w:tmpl w:val="8A4DC6A5"/>
    <w:lvl w:ilvl="0">
      <w:start w:val="1"/>
      <w:numFmt w:val="bullet"/>
      <w:lvlText w:val="●"/>
      <w:lvlJc w:val="left"/>
      <w:pPr>
        <w:tabs>
          <w:tab w:val="left" w:pos="840"/>
        </w:tabs>
        <w:ind w:left="1260" w:hanging="420"/>
      </w:pPr>
      <w:rPr>
        <w:rFonts w:ascii="Arial" w:hAnsi="Arial" w:cs="Arial" w:hint="default"/>
      </w:rPr>
    </w:lvl>
  </w:abstractNum>
  <w:abstractNum w:abstractNumId="1" w15:restartNumberingAfterBreak="0">
    <w:nsid w:val="9D1E4B99"/>
    <w:multiLevelType w:val="singleLevel"/>
    <w:tmpl w:val="9D1E4B99"/>
    <w:lvl w:ilvl="0">
      <w:start w:val="1"/>
      <w:numFmt w:val="decimal"/>
      <w:lvlText w:val="(%1)"/>
      <w:lvlJc w:val="left"/>
      <w:pPr>
        <w:tabs>
          <w:tab w:val="left" w:pos="420"/>
        </w:tabs>
        <w:ind w:left="845" w:hanging="425"/>
      </w:pPr>
      <w:rPr>
        <w:rFonts w:hint="default"/>
      </w:rPr>
    </w:lvl>
  </w:abstractNum>
  <w:abstractNum w:abstractNumId="2" w15:restartNumberingAfterBreak="0">
    <w:nsid w:val="B64F67EF"/>
    <w:multiLevelType w:val="singleLevel"/>
    <w:tmpl w:val="B64F67EF"/>
    <w:lvl w:ilvl="0">
      <w:start w:val="1"/>
      <w:numFmt w:val="bullet"/>
      <w:lvlText w:val="●"/>
      <w:lvlJc w:val="left"/>
      <w:pPr>
        <w:tabs>
          <w:tab w:val="left" w:pos="420"/>
        </w:tabs>
        <w:ind w:left="840" w:hanging="420"/>
      </w:pPr>
      <w:rPr>
        <w:rFonts w:ascii="Arial" w:hAnsi="Arial" w:cs="Arial" w:hint="default"/>
      </w:rPr>
    </w:lvl>
  </w:abstractNum>
  <w:abstractNum w:abstractNumId="3" w15:restartNumberingAfterBreak="0">
    <w:nsid w:val="D4A8E1C0"/>
    <w:multiLevelType w:val="singleLevel"/>
    <w:tmpl w:val="D4A8E1C0"/>
    <w:lvl w:ilvl="0">
      <w:start w:val="1"/>
      <w:numFmt w:val="bullet"/>
      <w:lvlText w:val="●"/>
      <w:lvlJc w:val="left"/>
      <w:pPr>
        <w:tabs>
          <w:tab w:val="left" w:pos="420"/>
        </w:tabs>
        <w:ind w:left="840" w:hanging="420"/>
      </w:pPr>
      <w:rPr>
        <w:rFonts w:ascii="Arial" w:hAnsi="Arial" w:cs="Arial" w:hint="default"/>
      </w:rPr>
    </w:lvl>
  </w:abstractNum>
  <w:abstractNum w:abstractNumId="4" w15:restartNumberingAfterBreak="0">
    <w:nsid w:val="F293ADB6"/>
    <w:multiLevelType w:val="multilevel"/>
    <w:tmpl w:val="F293ADB6"/>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MS Mincho" w:hAnsi="MS Mincho" w:hint="default"/>
      </w:rPr>
    </w:lvl>
    <w:lvl w:ilvl="2">
      <w:start w:val="1"/>
      <w:numFmt w:val="bullet"/>
      <w:lvlText w:val=""/>
      <w:lvlJc w:val="left"/>
      <w:pPr>
        <w:tabs>
          <w:tab w:val="left" w:pos="1260"/>
        </w:tabs>
        <w:ind w:left="1680" w:hanging="420"/>
      </w:pPr>
      <w:rPr>
        <w:rFonts w:ascii="MS Mincho" w:hAnsi="MS Mincho" w:hint="default"/>
      </w:rPr>
    </w:lvl>
    <w:lvl w:ilvl="3">
      <w:start w:val="1"/>
      <w:numFmt w:val="bullet"/>
      <w:lvlText w:val=""/>
      <w:lvlJc w:val="left"/>
      <w:pPr>
        <w:tabs>
          <w:tab w:val="left" w:pos="1680"/>
        </w:tabs>
        <w:ind w:left="2100" w:hanging="420"/>
      </w:pPr>
      <w:rPr>
        <w:rFonts w:ascii="MS Mincho" w:hAnsi="MS Mincho" w:hint="default"/>
      </w:rPr>
    </w:lvl>
    <w:lvl w:ilvl="4">
      <w:start w:val="1"/>
      <w:numFmt w:val="bullet"/>
      <w:lvlText w:val=""/>
      <w:lvlJc w:val="left"/>
      <w:pPr>
        <w:tabs>
          <w:tab w:val="left" w:pos="2100"/>
        </w:tabs>
        <w:ind w:left="2520" w:hanging="420"/>
      </w:pPr>
      <w:rPr>
        <w:rFonts w:ascii="MS Mincho" w:hAnsi="MS Mincho" w:hint="default"/>
      </w:rPr>
    </w:lvl>
    <w:lvl w:ilvl="5">
      <w:start w:val="1"/>
      <w:numFmt w:val="bullet"/>
      <w:lvlText w:val=""/>
      <w:lvlJc w:val="left"/>
      <w:pPr>
        <w:tabs>
          <w:tab w:val="left" w:pos="2520"/>
        </w:tabs>
        <w:ind w:left="2940" w:hanging="420"/>
      </w:pPr>
      <w:rPr>
        <w:rFonts w:ascii="MS Mincho" w:hAnsi="MS Mincho" w:hint="default"/>
      </w:rPr>
    </w:lvl>
    <w:lvl w:ilvl="6">
      <w:start w:val="1"/>
      <w:numFmt w:val="bullet"/>
      <w:lvlText w:val=""/>
      <w:lvlJc w:val="left"/>
      <w:pPr>
        <w:tabs>
          <w:tab w:val="left" w:pos="2940"/>
        </w:tabs>
        <w:ind w:left="3360" w:hanging="420"/>
      </w:pPr>
      <w:rPr>
        <w:rFonts w:ascii="MS Mincho" w:hAnsi="MS Mincho" w:hint="default"/>
      </w:rPr>
    </w:lvl>
    <w:lvl w:ilvl="7">
      <w:start w:val="1"/>
      <w:numFmt w:val="bullet"/>
      <w:lvlText w:val=""/>
      <w:lvlJc w:val="left"/>
      <w:pPr>
        <w:tabs>
          <w:tab w:val="left" w:pos="3360"/>
        </w:tabs>
        <w:ind w:left="3780" w:hanging="420"/>
      </w:pPr>
      <w:rPr>
        <w:rFonts w:ascii="MS Mincho" w:hAnsi="MS Mincho" w:hint="default"/>
      </w:rPr>
    </w:lvl>
    <w:lvl w:ilvl="8">
      <w:start w:val="1"/>
      <w:numFmt w:val="bullet"/>
      <w:lvlText w:val=""/>
      <w:lvlJc w:val="left"/>
      <w:pPr>
        <w:tabs>
          <w:tab w:val="left" w:pos="3780"/>
        </w:tabs>
        <w:ind w:left="4200" w:hanging="420"/>
      </w:pPr>
      <w:rPr>
        <w:rFonts w:ascii="MS Mincho" w:hAnsi="MS Mincho" w:hint="default"/>
      </w:rPr>
    </w:lvl>
  </w:abstractNum>
  <w:abstractNum w:abstractNumId="5"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FADFFDD"/>
    <w:multiLevelType w:val="singleLevel"/>
    <w:tmpl w:val="2FADFFDD"/>
    <w:lvl w:ilvl="0">
      <w:start w:val="1"/>
      <w:numFmt w:val="lowerLetter"/>
      <w:suff w:val="space"/>
      <w:lvlText w:val="(%1)"/>
      <w:lvlJc w:val="left"/>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
  </w:num>
  <w:num w:numId="7">
    <w:abstractNumId w:val="0"/>
  </w:num>
  <w:num w:numId="8">
    <w:abstractNumId w:val="6"/>
  </w:num>
  <w:num w:numId="9">
    <w:abstractNumId w:val="4"/>
  </w:num>
  <w:num w:numId="10">
    <w:abstractNumId w:val="3"/>
  </w:num>
  <w:num w:numId="11">
    <w:abstractNumId w:val="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ADE"/>
    <w:rsid w:val="0000112A"/>
    <w:rsid w:val="00002327"/>
    <w:rsid w:val="00002418"/>
    <w:rsid w:val="000037B7"/>
    <w:rsid w:val="00004E88"/>
    <w:rsid w:val="00005B14"/>
    <w:rsid w:val="00010179"/>
    <w:rsid w:val="00015039"/>
    <w:rsid w:val="00015132"/>
    <w:rsid w:val="00021434"/>
    <w:rsid w:val="00021AAE"/>
    <w:rsid w:val="00022E51"/>
    <w:rsid w:val="0002404A"/>
    <w:rsid w:val="000255C7"/>
    <w:rsid w:val="00026E46"/>
    <w:rsid w:val="0003022F"/>
    <w:rsid w:val="000305EC"/>
    <w:rsid w:val="00033066"/>
    <w:rsid w:val="0003439E"/>
    <w:rsid w:val="000348BE"/>
    <w:rsid w:val="00036AFC"/>
    <w:rsid w:val="00042798"/>
    <w:rsid w:val="00043AF2"/>
    <w:rsid w:val="00044844"/>
    <w:rsid w:val="00044F8D"/>
    <w:rsid w:val="00046EC1"/>
    <w:rsid w:val="0005160B"/>
    <w:rsid w:val="00052ACC"/>
    <w:rsid w:val="00053670"/>
    <w:rsid w:val="00054B9E"/>
    <w:rsid w:val="0005556D"/>
    <w:rsid w:val="0005679C"/>
    <w:rsid w:val="000600A4"/>
    <w:rsid w:val="00062447"/>
    <w:rsid w:val="000630EA"/>
    <w:rsid w:val="0006445C"/>
    <w:rsid w:val="00064C14"/>
    <w:rsid w:val="00067072"/>
    <w:rsid w:val="000707AD"/>
    <w:rsid w:val="00076968"/>
    <w:rsid w:val="000771C3"/>
    <w:rsid w:val="00082E56"/>
    <w:rsid w:val="00082F9B"/>
    <w:rsid w:val="0008497C"/>
    <w:rsid w:val="00085425"/>
    <w:rsid w:val="0008799A"/>
    <w:rsid w:val="0009076A"/>
    <w:rsid w:val="0009189F"/>
    <w:rsid w:val="00091DB0"/>
    <w:rsid w:val="000929D3"/>
    <w:rsid w:val="00096412"/>
    <w:rsid w:val="00096975"/>
    <w:rsid w:val="00097080"/>
    <w:rsid w:val="00097C29"/>
    <w:rsid w:val="000A0C3E"/>
    <w:rsid w:val="000A2896"/>
    <w:rsid w:val="000A5D0C"/>
    <w:rsid w:val="000A6607"/>
    <w:rsid w:val="000A6F26"/>
    <w:rsid w:val="000B02D6"/>
    <w:rsid w:val="000B219E"/>
    <w:rsid w:val="000B512D"/>
    <w:rsid w:val="000B5C20"/>
    <w:rsid w:val="000B6824"/>
    <w:rsid w:val="000C0612"/>
    <w:rsid w:val="000C1421"/>
    <w:rsid w:val="000C1944"/>
    <w:rsid w:val="000C3A22"/>
    <w:rsid w:val="000C46C1"/>
    <w:rsid w:val="000C4C4D"/>
    <w:rsid w:val="000C5487"/>
    <w:rsid w:val="000C600C"/>
    <w:rsid w:val="000C6104"/>
    <w:rsid w:val="000C6CD2"/>
    <w:rsid w:val="000D2F94"/>
    <w:rsid w:val="000D2FFB"/>
    <w:rsid w:val="000D5861"/>
    <w:rsid w:val="000D598F"/>
    <w:rsid w:val="000E4EF8"/>
    <w:rsid w:val="000E50D3"/>
    <w:rsid w:val="000E6592"/>
    <w:rsid w:val="000E65C2"/>
    <w:rsid w:val="000E7075"/>
    <w:rsid w:val="000F150A"/>
    <w:rsid w:val="000F22A0"/>
    <w:rsid w:val="000F2DCC"/>
    <w:rsid w:val="000F4FB7"/>
    <w:rsid w:val="000F504F"/>
    <w:rsid w:val="000F58D7"/>
    <w:rsid w:val="000F7322"/>
    <w:rsid w:val="000F785C"/>
    <w:rsid w:val="000F7C37"/>
    <w:rsid w:val="00102955"/>
    <w:rsid w:val="001030E2"/>
    <w:rsid w:val="00103ADE"/>
    <w:rsid w:val="001042A2"/>
    <w:rsid w:val="001053A6"/>
    <w:rsid w:val="00112B3E"/>
    <w:rsid w:val="001140B1"/>
    <w:rsid w:val="001164E7"/>
    <w:rsid w:val="001175A0"/>
    <w:rsid w:val="0011771D"/>
    <w:rsid w:val="00117825"/>
    <w:rsid w:val="00120E8A"/>
    <w:rsid w:val="0012343B"/>
    <w:rsid w:val="00123A6A"/>
    <w:rsid w:val="001261E6"/>
    <w:rsid w:val="00126EA0"/>
    <w:rsid w:val="00127950"/>
    <w:rsid w:val="0013220A"/>
    <w:rsid w:val="001366F7"/>
    <w:rsid w:val="001369F6"/>
    <w:rsid w:val="001401D1"/>
    <w:rsid w:val="00140AE4"/>
    <w:rsid w:val="0014136C"/>
    <w:rsid w:val="001424BF"/>
    <w:rsid w:val="0014315C"/>
    <w:rsid w:val="001455B4"/>
    <w:rsid w:val="00152655"/>
    <w:rsid w:val="00152B82"/>
    <w:rsid w:val="00152E17"/>
    <w:rsid w:val="00153DFD"/>
    <w:rsid w:val="00154CF2"/>
    <w:rsid w:val="00163958"/>
    <w:rsid w:val="00163E3A"/>
    <w:rsid w:val="001645E4"/>
    <w:rsid w:val="00164C6C"/>
    <w:rsid w:val="00166EF0"/>
    <w:rsid w:val="00170CD6"/>
    <w:rsid w:val="0017178D"/>
    <w:rsid w:val="00173D63"/>
    <w:rsid w:val="00174EE5"/>
    <w:rsid w:val="00176496"/>
    <w:rsid w:val="001767AB"/>
    <w:rsid w:val="00177052"/>
    <w:rsid w:val="0018367E"/>
    <w:rsid w:val="001922C9"/>
    <w:rsid w:val="0019297F"/>
    <w:rsid w:val="00194A42"/>
    <w:rsid w:val="00195F9D"/>
    <w:rsid w:val="001964C6"/>
    <w:rsid w:val="001A040E"/>
    <w:rsid w:val="001A2364"/>
    <w:rsid w:val="001A27EA"/>
    <w:rsid w:val="001A48C5"/>
    <w:rsid w:val="001A585E"/>
    <w:rsid w:val="001A74B5"/>
    <w:rsid w:val="001B0350"/>
    <w:rsid w:val="001B1525"/>
    <w:rsid w:val="001C1A3C"/>
    <w:rsid w:val="001C3113"/>
    <w:rsid w:val="001C34AE"/>
    <w:rsid w:val="001C53EA"/>
    <w:rsid w:val="001D3FCD"/>
    <w:rsid w:val="001D4C5A"/>
    <w:rsid w:val="001D5472"/>
    <w:rsid w:val="001D55B9"/>
    <w:rsid w:val="001D59E7"/>
    <w:rsid w:val="001D7DDA"/>
    <w:rsid w:val="001E0DE7"/>
    <w:rsid w:val="001E0EBF"/>
    <w:rsid w:val="001E130B"/>
    <w:rsid w:val="001E2099"/>
    <w:rsid w:val="001E27E0"/>
    <w:rsid w:val="001E670E"/>
    <w:rsid w:val="001F080B"/>
    <w:rsid w:val="001F42FD"/>
    <w:rsid w:val="001F532D"/>
    <w:rsid w:val="001F73F8"/>
    <w:rsid w:val="001F7998"/>
    <w:rsid w:val="001F7E2A"/>
    <w:rsid w:val="002018F9"/>
    <w:rsid w:val="00203368"/>
    <w:rsid w:val="00204E86"/>
    <w:rsid w:val="00206259"/>
    <w:rsid w:val="00211192"/>
    <w:rsid w:val="00212229"/>
    <w:rsid w:val="00215B4B"/>
    <w:rsid w:val="00215C0C"/>
    <w:rsid w:val="00220F13"/>
    <w:rsid w:val="0022192F"/>
    <w:rsid w:val="00222B41"/>
    <w:rsid w:val="002239D1"/>
    <w:rsid w:val="002239E2"/>
    <w:rsid w:val="00225ADA"/>
    <w:rsid w:val="002260BF"/>
    <w:rsid w:val="002277AA"/>
    <w:rsid w:val="00227B9F"/>
    <w:rsid w:val="00230E2F"/>
    <w:rsid w:val="002337F7"/>
    <w:rsid w:val="00234FE9"/>
    <w:rsid w:val="0024089A"/>
    <w:rsid w:val="00241E81"/>
    <w:rsid w:val="00242177"/>
    <w:rsid w:val="0024761D"/>
    <w:rsid w:val="002509D8"/>
    <w:rsid w:val="0025472B"/>
    <w:rsid w:val="00255D8E"/>
    <w:rsid w:val="00261495"/>
    <w:rsid w:val="002617C9"/>
    <w:rsid w:val="002628A3"/>
    <w:rsid w:val="002636DD"/>
    <w:rsid w:val="00263CF8"/>
    <w:rsid w:val="00264E8E"/>
    <w:rsid w:val="00266010"/>
    <w:rsid w:val="002662CE"/>
    <w:rsid w:val="00272F96"/>
    <w:rsid w:val="002743FF"/>
    <w:rsid w:val="002749B2"/>
    <w:rsid w:val="002804CA"/>
    <w:rsid w:val="00282B5B"/>
    <w:rsid w:val="00285A63"/>
    <w:rsid w:val="002863A3"/>
    <w:rsid w:val="00286741"/>
    <w:rsid w:val="00286A1A"/>
    <w:rsid w:val="002901AB"/>
    <w:rsid w:val="00290518"/>
    <w:rsid w:val="002916FD"/>
    <w:rsid w:val="00291D82"/>
    <w:rsid w:val="002924F9"/>
    <w:rsid w:val="0029575D"/>
    <w:rsid w:val="0029679A"/>
    <w:rsid w:val="002A03BF"/>
    <w:rsid w:val="002A2584"/>
    <w:rsid w:val="002A40A7"/>
    <w:rsid w:val="002A431F"/>
    <w:rsid w:val="002A5D5E"/>
    <w:rsid w:val="002A5DBB"/>
    <w:rsid w:val="002A7E58"/>
    <w:rsid w:val="002B1AEC"/>
    <w:rsid w:val="002B1F61"/>
    <w:rsid w:val="002B2729"/>
    <w:rsid w:val="002B3F53"/>
    <w:rsid w:val="002B4341"/>
    <w:rsid w:val="002B5408"/>
    <w:rsid w:val="002B56AA"/>
    <w:rsid w:val="002B6229"/>
    <w:rsid w:val="002C1562"/>
    <w:rsid w:val="002C37D5"/>
    <w:rsid w:val="002C3A0F"/>
    <w:rsid w:val="002C3F9A"/>
    <w:rsid w:val="002C4016"/>
    <w:rsid w:val="002C56D4"/>
    <w:rsid w:val="002C5BB8"/>
    <w:rsid w:val="002C5C2D"/>
    <w:rsid w:val="002C636A"/>
    <w:rsid w:val="002C7437"/>
    <w:rsid w:val="002D235D"/>
    <w:rsid w:val="002D35C9"/>
    <w:rsid w:val="002D3617"/>
    <w:rsid w:val="002D4F8A"/>
    <w:rsid w:val="002D74A4"/>
    <w:rsid w:val="002E0B56"/>
    <w:rsid w:val="002E2D9B"/>
    <w:rsid w:val="002E5475"/>
    <w:rsid w:val="002E5A0C"/>
    <w:rsid w:val="002E5F90"/>
    <w:rsid w:val="002E6858"/>
    <w:rsid w:val="002E7D93"/>
    <w:rsid w:val="002E7F8A"/>
    <w:rsid w:val="002F0209"/>
    <w:rsid w:val="002F16C4"/>
    <w:rsid w:val="002F2A52"/>
    <w:rsid w:val="002F37E8"/>
    <w:rsid w:val="002F45E7"/>
    <w:rsid w:val="002F65FD"/>
    <w:rsid w:val="002F67A2"/>
    <w:rsid w:val="002F67ED"/>
    <w:rsid w:val="002F7433"/>
    <w:rsid w:val="00300887"/>
    <w:rsid w:val="00300BD1"/>
    <w:rsid w:val="00301393"/>
    <w:rsid w:val="003014F6"/>
    <w:rsid w:val="00301C35"/>
    <w:rsid w:val="003020ED"/>
    <w:rsid w:val="0030330F"/>
    <w:rsid w:val="00303A46"/>
    <w:rsid w:val="00303EF0"/>
    <w:rsid w:val="00304BDE"/>
    <w:rsid w:val="00305DE0"/>
    <w:rsid w:val="00305DE1"/>
    <w:rsid w:val="00313773"/>
    <w:rsid w:val="00313AD9"/>
    <w:rsid w:val="00313D16"/>
    <w:rsid w:val="00315C20"/>
    <w:rsid w:val="00317C7F"/>
    <w:rsid w:val="00320CAE"/>
    <w:rsid w:val="00321BA2"/>
    <w:rsid w:val="00331622"/>
    <w:rsid w:val="003317E3"/>
    <w:rsid w:val="0033281C"/>
    <w:rsid w:val="00332D42"/>
    <w:rsid w:val="00333D5B"/>
    <w:rsid w:val="00334734"/>
    <w:rsid w:val="00334DC2"/>
    <w:rsid w:val="00335EC6"/>
    <w:rsid w:val="003405B7"/>
    <w:rsid w:val="003409CF"/>
    <w:rsid w:val="00340F85"/>
    <w:rsid w:val="00343B5D"/>
    <w:rsid w:val="00344883"/>
    <w:rsid w:val="00345FE9"/>
    <w:rsid w:val="003503C4"/>
    <w:rsid w:val="00350FBC"/>
    <w:rsid w:val="00351908"/>
    <w:rsid w:val="0035204B"/>
    <w:rsid w:val="00352086"/>
    <w:rsid w:val="003529BD"/>
    <w:rsid w:val="003557F6"/>
    <w:rsid w:val="00356938"/>
    <w:rsid w:val="00361C0B"/>
    <w:rsid w:val="003634E2"/>
    <w:rsid w:val="00363A78"/>
    <w:rsid w:val="00363AC2"/>
    <w:rsid w:val="003643F8"/>
    <w:rsid w:val="00365946"/>
    <w:rsid w:val="00366F67"/>
    <w:rsid w:val="0037065F"/>
    <w:rsid w:val="0037266D"/>
    <w:rsid w:val="00375C1F"/>
    <w:rsid w:val="00381189"/>
    <w:rsid w:val="003813C9"/>
    <w:rsid w:val="00381E30"/>
    <w:rsid w:val="003821A4"/>
    <w:rsid w:val="00384A17"/>
    <w:rsid w:val="003851CA"/>
    <w:rsid w:val="0038541D"/>
    <w:rsid w:val="00387508"/>
    <w:rsid w:val="0039022E"/>
    <w:rsid w:val="0039116F"/>
    <w:rsid w:val="003911F4"/>
    <w:rsid w:val="00391906"/>
    <w:rsid w:val="0039193E"/>
    <w:rsid w:val="003933F1"/>
    <w:rsid w:val="003947C3"/>
    <w:rsid w:val="00395843"/>
    <w:rsid w:val="00395C77"/>
    <w:rsid w:val="00396782"/>
    <w:rsid w:val="00396A19"/>
    <w:rsid w:val="00396FEB"/>
    <w:rsid w:val="003A0AD5"/>
    <w:rsid w:val="003A0F24"/>
    <w:rsid w:val="003A11F6"/>
    <w:rsid w:val="003A1352"/>
    <w:rsid w:val="003A1EED"/>
    <w:rsid w:val="003A2742"/>
    <w:rsid w:val="003A2A26"/>
    <w:rsid w:val="003A2EE6"/>
    <w:rsid w:val="003A3310"/>
    <w:rsid w:val="003A420A"/>
    <w:rsid w:val="003A519F"/>
    <w:rsid w:val="003A5A4D"/>
    <w:rsid w:val="003B1113"/>
    <w:rsid w:val="003B1C09"/>
    <w:rsid w:val="003B30D0"/>
    <w:rsid w:val="003B3197"/>
    <w:rsid w:val="003B5BAE"/>
    <w:rsid w:val="003B6A62"/>
    <w:rsid w:val="003C193E"/>
    <w:rsid w:val="003C54CC"/>
    <w:rsid w:val="003C562C"/>
    <w:rsid w:val="003C65CF"/>
    <w:rsid w:val="003C6911"/>
    <w:rsid w:val="003D0C02"/>
    <w:rsid w:val="003D283B"/>
    <w:rsid w:val="003D471D"/>
    <w:rsid w:val="003D645F"/>
    <w:rsid w:val="003E10DC"/>
    <w:rsid w:val="003E21E9"/>
    <w:rsid w:val="003E239D"/>
    <w:rsid w:val="003E3CEC"/>
    <w:rsid w:val="003E44C7"/>
    <w:rsid w:val="003E4FCA"/>
    <w:rsid w:val="003E4FD3"/>
    <w:rsid w:val="003E6DDC"/>
    <w:rsid w:val="003E7E7B"/>
    <w:rsid w:val="003F097C"/>
    <w:rsid w:val="003F16AA"/>
    <w:rsid w:val="003F2293"/>
    <w:rsid w:val="003F7954"/>
    <w:rsid w:val="00402656"/>
    <w:rsid w:val="004048B8"/>
    <w:rsid w:val="00405E9A"/>
    <w:rsid w:val="00406247"/>
    <w:rsid w:val="00407685"/>
    <w:rsid w:val="00407B1E"/>
    <w:rsid w:val="0041043C"/>
    <w:rsid w:val="00411214"/>
    <w:rsid w:val="00415528"/>
    <w:rsid w:val="00416785"/>
    <w:rsid w:val="0041746D"/>
    <w:rsid w:val="00417601"/>
    <w:rsid w:val="00417A84"/>
    <w:rsid w:val="00422186"/>
    <w:rsid w:val="0042521E"/>
    <w:rsid w:val="004252B8"/>
    <w:rsid w:val="0042651B"/>
    <w:rsid w:val="004301DE"/>
    <w:rsid w:val="0043065A"/>
    <w:rsid w:val="004318CA"/>
    <w:rsid w:val="00431B46"/>
    <w:rsid w:val="00431D3C"/>
    <w:rsid w:val="00436FE4"/>
    <w:rsid w:val="0044070C"/>
    <w:rsid w:val="004408D1"/>
    <w:rsid w:val="00444241"/>
    <w:rsid w:val="0044553B"/>
    <w:rsid w:val="0044653C"/>
    <w:rsid w:val="00446894"/>
    <w:rsid w:val="00446BAA"/>
    <w:rsid w:val="00446F38"/>
    <w:rsid w:val="0045116A"/>
    <w:rsid w:val="00452D85"/>
    <w:rsid w:val="00453286"/>
    <w:rsid w:val="00453A6D"/>
    <w:rsid w:val="00453D6C"/>
    <w:rsid w:val="00454D28"/>
    <w:rsid w:val="00456C5B"/>
    <w:rsid w:val="0045733E"/>
    <w:rsid w:val="004573FA"/>
    <w:rsid w:val="00457E4C"/>
    <w:rsid w:val="00463942"/>
    <w:rsid w:val="00464E35"/>
    <w:rsid w:val="004654BC"/>
    <w:rsid w:val="004654CB"/>
    <w:rsid w:val="004702C2"/>
    <w:rsid w:val="004729EF"/>
    <w:rsid w:val="004731FE"/>
    <w:rsid w:val="00475005"/>
    <w:rsid w:val="00477CFE"/>
    <w:rsid w:val="004810AC"/>
    <w:rsid w:val="0048145B"/>
    <w:rsid w:val="00481B43"/>
    <w:rsid w:val="0048347E"/>
    <w:rsid w:val="00484022"/>
    <w:rsid w:val="0048570C"/>
    <w:rsid w:val="00486487"/>
    <w:rsid w:val="0048653D"/>
    <w:rsid w:val="00487188"/>
    <w:rsid w:val="00490561"/>
    <w:rsid w:val="00492181"/>
    <w:rsid w:val="00492CAD"/>
    <w:rsid w:val="00493985"/>
    <w:rsid w:val="004945B1"/>
    <w:rsid w:val="00494A92"/>
    <w:rsid w:val="00495909"/>
    <w:rsid w:val="00495944"/>
    <w:rsid w:val="00495A57"/>
    <w:rsid w:val="004A15E7"/>
    <w:rsid w:val="004A5862"/>
    <w:rsid w:val="004A5C0E"/>
    <w:rsid w:val="004A6BE0"/>
    <w:rsid w:val="004B05AC"/>
    <w:rsid w:val="004B27B7"/>
    <w:rsid w:val="004B37BB"/>
    <w:rsid w:val="004B5C9A"/>
    <w:rsid w:val="004B6616"/>
    <w:rsid w:val="004C047C"/>
    <w:rsid w:val="004C1572"/>
    <w:rsid w:val="004C32AB"/>
    <w:rsid w:val="004C35CF"/>
    <w:rsid w:val="004D15F3"/>
    <w:rsid w:val="004D40AC"/>
    <w:rsid w:val="004D4385"/>
    <w:rsid w:val="004D578F"/>
    <w:rsid w:val="004D58FF"/>
    <w:rsid w:val="004D59E5"/>
    <w:rsid w:val="004D76CF"/>
    <w:rsid w:val="004E06CC"/>
    <w:rsid w:val="004E0E27"/>
    <w:rsid w:val="004E26D6"/>
    <w:rsid w:val="004E5051"/>
    <w:rsid w:val="004E5664"/>
    <w:rsid w:val="004E6534"/>
    <w:rsid w:val="004E6601"/>
    <w:rsid w:val="004E7C87"/>
    <w:rsid w:val="004F004C"/>
    <w:rsid w:val="004F09C8"/>
    <w:rsid w:val="004F3231"/>
    <w:rsid w:val="004F3689"/>
    <w:rsid w:val="004F47F5"/>
    <w:rsid w:val="004F7230"/>
    <w:rsid w:val="00500B0A"/>
    <w:rsid w:val="0050203F"/>
    <w:rsid w:val="00503202"/>
    <w:rsid w:val="00504167"/>
    <w:rsid w:val="0050481A"/>
    <w:rsid w:val="00514A5F"/>
    <w:rsid w:val="0051511D"/>
    <w:rsid w:val="0051721B"/>
    <w:rsid w:val="00520474"/>
    <w:rsid w:val="005245D8"/>
    <w:rsid w:val="00526A51"/>
    <w:rsid w:val="00526B50"/>
    <w:rsid w:val="00527981"/>
    <w:rsid w:val="00531476"/>
    <w:rsid w:val="00532BE2"/>
    <w:rsid w:val="005335E9"/>
    <w:rsid w:val="00533E6F"/>
    <w:rsid w:val="00536865"/>
    <w:rsid w:val="00541281"/>
    <w:rsid w:val="00541AC2"/>
    <w:rsid w:val="00541CF8"/>
    <w:rsid w:val="00541EDD"/>
    <w:rsid w:val="005420B8"/>
    <w:rsid w:val="005425D7"/>
    <w:rsid w:val="0054377D"/>
    <w:rsid w:val="005439BB"/>
    <w:rsid w:val="00544284"/>
    <w:rsid w:val="00546AA2"/>
    <w:rsid w:val="00547EED"/>
    <w:rsid w:val="0055515C"/>
    <w:rsid w:val="00555635"/>
    <w:rsid w:val="00557DF7"/>
    <w:rsid w:val="00560112"/>
    <w:rsid w:val="0056072D"/>
    <w:rsid w:val="00561353"/>
    <w:rsid w:val="005631E5"/>
    <w:rsid w:val="00572794"/>
    <w:rsid w:val="00575177"/>
    <w:rsid w:val="005776B3"/>
    <w:rsid w:val="00577B25"/>
    <w:rsid w:val="00577FA3"/>
    <w:rsid w:val="005800AE"/>
    <w:rsid w:val="005818F2"/>
    <w:rsid w:val="0058467B"/>
    <w:rsid w:val="005847B4"/>
    <w:rsid w:val="00587444"/>
    <w:rsid w:val="00587B31"/>
    <w:rsid w:val="00591A9A"/>
    <w:rsid w:val="00591AFC"/>
    <w:rsid w:val="00593006"/>
    <w:rsid w:val="00593680"/>
    <w:rsid w:val="00593D18"/>
    <w:rsid w:val="005942C9"/>
    <w:rsid w:val="00594C6B"/>
    <w:rsid w:val="005950DF"/>
    <w:rsid w:val="00595FF1"/>
    <w:rsid w:val="0059699B"/>
    <w:rsid w:val="00596B55"/>
    <w:rsid w:val="00596C89"/>
    <w:rsid w:val="005A50F5"/>
    <w:rsid w:val="005A6441"/>
    <w:rsid w:val="005A6487"/>
    <w:rsid w:val="005A65FF"/>
    <w:rsid w:val="005B0A1B"/>
    <w:rsid w:val="005B0FF6"/>
    <w:rsid w:val="005B262F"/>
    <w:rsid w:val="005B4921"/>
    <w:rsid w:val="005B4E40"/>
    <w:rsid w:val="005B55FD"/>
    <w:rsid w:val="005B7EB5"/>
    <w:rsid w:val="005C07D3"/>
    <w:rsid w:val="005C1775"/>
    <w:rsid w:val="005C25C8"/>
    <w:rsid w:val="005C39A8"/>
    <w:rsid w:val="005C5C1D"/>
    <w:rsid w:val="005C6038"/>
    <w:rsid w:val="005C611C"/>
    <w:rsid w:val="005C67B5"/>
    <w:rsid w:val="005C7591"/>
    <w:rsid w:val="005C7BD4"/>
    <w:rsid w:val="005D0FDD"/>
    <w:rsid w:val="005D13C0"/>
    <w:rsid w:val="005E4CFC"/>
    <w:rsid w:val="005E5197"/>
    <w:rsid w:val="005E567C"/>
    <w:rsid w:val="005E5A35"/>
    <w:rsid w:val="005F347D"/>
    <w:rsid w:val="005F55CD"/>
    <w:rsid w:val="005F5FD1"/>
    <w:rsid w:val="005F6497"/>
    <w:rsid w:val="005F6A35"/>
    <w:rsid w:val="00600C3B"/>
    <w:rsid w:val="00604BE0"/>
    <w:rsid w:val="00604ED7"/>
    <w:rsid w:val="006051D6"/>
    <w:rsid w:val="00605C52"/>
    <w:rsid w:val="006069F4"/>
    <w:rsid w:val="00611BF1"/>
    <w:rsid w:val="0061579B"/>
    <w:rsid w:val="00615F56"/>
    <w:rsid w:val="0061689D"/>
    <w:rsid w:val="00617E3E"/>
    <w:rsid w:val="0062089C"/>
    <w:rsid w:val="006209D1"/>
    <w:rsid w:val="00620E03"/>
    <w:rsid w:val="00621317"/>
    <w:rsid w:val="006230D7"/>
    <w:rsid w:val="00623636"/>
    <w:rsid w:val="00625539"/>
    <w:rsid w:val="00631E9B"/>
    <w:rsid w:val="00632335"/>
    <w:rsid w:val="006336DA"/>
    <w:rsid w:val="00633ED2"/>
    <w:rsid w:val="0063465A"/>
    <w:rsid w:val="00634D66"/>
    <w:rsid w:val="0063523E"/>
    <w:rsid w:val="006361FB"/>
    <w:rsid w:val="00637AF1"/>
    <w:rsid w:val="006401AA"/>
    <w:rsid w:val="006424C6"/>
    <w:rsid w:val="00642581"/>
    <w:rsid w:val="0064336C"/>
    <w:rsid w:val="00645DB4"/>
    <w:rsid w:val="00646900"/>
    <w:rsid w:val="0065067B"/>
    <w:rsid w:val="006527BC"/>
    <w:rsid w:val="006535CC"/>
    <w:rsid w:val="00653D64"/>
    <w:rsid w:val="0065408D"/>
    <w:rsid w:val="00654C18"/>
    <w:rsid w:val="006555CE"/>
    <w:rsid w:val="0065614D"/>
    <w:rsid w:val="006570C0"/>
    <w:rsid w:val="00657778"/>
    <w:rsid w:val="006608EA"/>
    <w:rsid w:val="00661B5D"/>
    <w:rsid w:val="006626C7"/>
    <w:rsid w:val="00664290"/>
    <w:rsid w:val="006651B0"/>
    <w:rsid w:val="006652A5"/>
    <w:rsid w:val="0067386F"/>
    <w:rsid w:val="00673B49"/>
    <w:rsid w:val="00675B3E"/>
    <w:rsid w:val="00675E96"/>
    <w:rsid w:val="00676E47"/>
    <w:rsid w:val="0067706A"/>
    <w:rsid w:val="00680759"/>
    <w:rsid w:val="00681096"/>
    <w:rsid w:val="006813F8"/>
    <w:rsid w:val="00682298"/>
    <w:rsid w:val="0068392E"/>
    <w:rsid w:val="0068550A"/>
    <w:rsid w:val="0068710D"/>
    <w:rsid w:val="00690890"/>
    <w:rsid w:val="006925F2"/>
    <w:rsid w:val="006942DE"/>
    <w:rsid w:val="0069476D"/>
    <w:rsid w:val="00695773"/>
    <w:rsid w:val="006959F4"/>
    <w:rsid w:val="00695F4B"/>
    <w:rsid w:val="006976D8"/>
    <w:rsid w:val="006A1066"/>
    <w:rsid w:val="006A2144"/>
    <w:rsid w:val="006A2675"/>
    <w:rsid w:val="006A5005"/>
    <w:rsid w:val="006A770B"/>
    <w:rsid w:val="006A78AB"/>
    <w:rsid w:val="006B11B9"/>
    <w:rsid w:val="006B2BFD"/>
    <w:rsid w:val="006B3E7B"/>
    <w:rsid w:val="006B44DE"/>
    <w:rsid w:val="006B68A9"/>
    <w:rsid w:val="006C5BED"/>
    <w:rsid w:val="006C63FA"/>
    <w:rsid w:val="006C7C94"/>
    <w:rsid w:val="006D02E7"/>
    <w:rsid w:val="006D267E"/>
    <w:rsid w:val="006D2F82"/>
    <w:rsid w:val="006D419D"/>
    <w:rsid w:val="006D471A"/>
    <w:rsid w:val="006D5130"/>
    <w:rsid w:val="006E1D35"/>
    <w:rsid w:val="006E492C"/>
    <w:rsid w:val="006E56D5"/>
    <w:rsid w:val="006E5A5A"/>
    <w:rsid w:val="006E77DD"/>
    <w:rsid w:val="006F05F7"/>
    <w:rsid w:val="006F2A5C"/>
    <w:rsid w:val="006F31E9"/>
    <w:rsid w:val="006F4431"/>
    <w:rsid w:val="006F72D5"/>
    <w:rsid w:val="006F72F6"/>
    <w:rsid w:val="00700656"/>
    <w:rsid w:val="00700CD1"/>
    <w:rsid w:val="007012CD"/>
    <w:rsid w:val="00702B90"/>
    <w:rsid w:val="0070447C"/>
    <w:rsid w:val="00710F36"/>
    <w:rsid w:val="00711028"/>
    <w:rsid w:val="00711762"/>
    <w:rsid w:val="00713CDF"/>
    <w:rsid w:val="0071444C"/>
    <w:rsid w:val="007153CF"/>
    <w:rsid w:val="0071629F"/>
    <w:rsid w:val="00716683"/>
    <w:rsid w:val="00720231"/>
    <w:rsid w:val="00720CE7"/>
    <w:rsid w:val="0072125E"/>
    <w:rsid w:val="00721DCF"/>
    <w:rsid w:val="0072286D"/>
    <w:rsid w:val="00724CFE"/>
    <w:rsid w:val="00724E82"/>
    <w:rsid w:val="00725803"/>
    <w:rsid w:val="0072584B"/>
    <w:rsid w:val="00727760"/>
    <w:rsid w:val="00727CFC"/>
    <w:rsid w:val="00730741"/>
    <w:rsid w:val="0073082B"/>
    <w:rsid w:val="00731300"/>
    <w:rsid w:val="00731989"/>
    <w:rsid w:val="00734513"/>
    <w:rsid w:val="00734A39"/>
    <w:rsid w:val="00736151"/>
    <w:rsid w:val="00737944"/>
    <w:rsid w:val="007408A7"/>
    <w:rsid w:val="0074167E"/>
    <w:rsid w:val="007453DB"/>
    <w:rsid w:val="00745D0B"/>
    <w:rsid w:val="00746683"/>
    <w:rsid w:val="00747EB3"/>
    <w:rsid w:val="007571BD"/>
    <w:rsid w:val="00762B16"/>
    <w:rsid w:val="00764DDF"/>
    <w:rsid w:val="00765D18"/>
    <w:rsid w:val="00766275"/>
    <w:rsid w:val="00766EC1"/>
    <w:rsid w:val="00770305"/>
    <w:rsid w:val="0077075F"/>
    <w:rsid w:val="00770B85"/>
    <w:rsid w:val="0077455A"/>
    <w:rsid w:val="00782A64"/>
    <w:rsid w:val="0078436A"/>
    <w:rsid w:val="0078446D"/>
    <w:rsid w:val="00786908"/>
    <w:rsid w:val="0078717C"/>
    <w:rsid w:val="007907A9"/>
    <w:rsid w:val="007918C5"/>
    <w:rsid w:val="00792482"/>
    <w:rsid w:val="007934C2"/>
    <w:rsid w:val="00794166"/>
    <w:rsid w:val="00795081"/>
    <w:rsid w:val="00796AB0"/>
    <w:rsid w:val="00797CE2"/>
    <w:rsid w:val="007A040B"/>
    <w:rsid w:val="007A29B5"/>
    <w:rsid w:val="007A29D7"/>
    <w:rsid w:val="007A3975"/>
    <w:rsid w:val="007A4006"/>
    <w:rsid w:val="007A41C8"/>
    <w:rsid w:val="007A47CF"/>
    <w:rsid w:val="007A508F"/>
    <w:rsid w:val="007A64E8"/>
    <w:rsid w:val="007A6D32"/>
    <w:rsid w:val="007A7E5E"/>
    <w:rsid w:val="007A7FCE"/>
    <w:rsid w:val="007B1826"/>
    <w:rsid w:val="007B1EAD"/>
    <w:rsid w:val="007B2A3D"/>
    <w:rsid w:val="007B2C1F"/>
    <w:rsid w:val="007B4875"/>
    <w:rsid w:val="007B4BBE"/>
    <w:rsid w:val="007B5970"/>
    <w:rsid w:val="007B59A2"/>
    <w:rsid w:val="007B630C"/>
    <w:rsid w:val="007C03F8"/>
    <w:rsid w:val="007C1745"/>
    <w:rsid w:val="007C24BE"/>
    <w:rsid w:val="007C3614"/>
    <w:rsid w:val="007C37F7"/>
    <w:rsid w:val="007C3DE6"/>
    <w:rsid w:val="007C4CDF"/>
    <w:rsid w:val="007C4DC2"/>
    <w:rsid w:val="007C548E"/>
    <w:rsid w:val="007C6683"/>
    <w:rsid w:val="007C74B8"/>
    <w:rsid w:val="007C74EA"/>
    <w:rsid w:val="007C753F"/>
    <w:rsid w:val="007C7CFE"/>
    <w:rsid w:val="007D0436"/>
    <w:rsid w:val="007D056B"/>
    <w:rsid w:val="007D0D62"/>
    <w:rsid w:val="007D21B4"/>
    <w:rsid w:val="007D38B5"/>
    <w:rsid w:val="007D544F"/>
    <w:rsid w:val="007D6245"/>
    <w:rsid w:val="007E1064"/>
    <w:rsid w:val="007E195E"/>
    <w:rsid w:val="007E3897"/>
    <w:rsid w:val="007E5230"/>
    <w:rsid w:val="007E5A82"/>
    <w:rsid w:val="007E62AD"/>
    <w:rsid w:val="007E6927"/>
    <w:rsid w:val="007F12AD"/>
    <w:rsid w:val="007F19DB"/>
    <w:rsid w:val="007F2E8A"/>
    <w:rsid w:val="007F457F"/>
    <w:rsid w:val="007F4FDC"/>
    <w:rsid w:val="007F56C2"/>
    <w:rsid w:val="007F5D5F"/>
    <w:rsid w:val="00802DE2"/>
    <w:rsid w:val="00803CD0"/>
    <w:rsid w:val="00804E53"/>
    <w:rsid w:val="008073A4"/>
    <w:rsid w:val="00807AAA"/>
    <w:rsid w:val="00807D66"/>
    <w:rsid w:val="00810BD2"/>
    <w:rsid w:val="008113D6"/>
    <w:rsid w:val="00811502"/>
    <w:rsid w:val="00811BC2"/>
    <w:rsid w:val="00813870"/>
    <w:rsid w:val="00815139"/>
    <w:rsid w:val="00815DAB"/>
    <w:rsid w:val="00820855"/>
    <w:rsid w:val="0082282A"/>
    <w:rsid w:val="0082555C"/>
    <w:rsid w:val="00825ED8"/>
    <w:rsid w:val="008329A1"/>
    <w:rsid w:val="008360BA"/>
    <w:rsid w:val="00836CCA"/>
    <w:rsid w:val="008402A5"/>
    <w:rsid w:val="00841902"/>
    <w:rsid w:val="008423C1"/>
    <w:rsid w:val="008441D2"/>
    <w:rsid w:val="0084566C"/>
    <w:rsid w:val="008463DA"/>
    <w:rsid w:val="00846BA7"/>
    <w:rsid w:val="0084703B"/>
    <w:rsid w:val="0084712E"/>
    <w:rsid w:val="0085082A"/>
    <w:rsid w:val="00853AB1"/>
    <w:rsid w:val="0085425D"/>
    <w:rsid w:val="008551DD"/>
    <w:rsid w:val="00860235"/>
    <w:rsid w:val="00863503"/>
    <w:rsid w:val="0086626F"/>
    <w:rsid w:val="008663D3"/>
    <w:rsid w:val="008678D1"/>
    <w:rsid w:val="00867CD9"/>
    <w:rsid w:val="008722CE"/>
    <w:rsid w:val="0087264B"/>
    <w:rsid w:val="00874A7F"/>
    <w:rsid w:val="00876465"/>
    <w:rsid w:val="00880BCB"/>
    <w:rsid w:val="00880D19"/>
    <w:rsid w:val="00882746"/>
    <w:rsid w:val="00882C2F"/>
    <w:rsid w:val="00883D0B"/>
    <w:rsid w:val="00885306"/>
    <w:rsid w:val="00885657"/>
    <w:rsid w:val="008906B0"/>
    <w:rsid w:val="00892E93"/>
    <w:rsid w:val="00893F1F"/>
    <w:rsid w:val="008945C3"/>
    <w:rsid w:val="00894CFF"/>
    <w:rsid w:val="00895F0E"/>
    <w:rsid w:val="0089673D"/>
    <w:rsid w:val="00896877"/>
    <w:rsid w:val="00897EB1"/>
    <w:rsid w:val="008A1485"/>
    <w:rsid w:val="008A2C68"/>
    <w:rsid w:val="008A54D3"/>
    <w:rsid w:val="008B3AB6"/>
    <w:rsid w:val="008B4D33"/>
    <w:rsid w:val="008B5145"/>
    <w:rsid w:val="008B550C"/>
    <w:rsid w:val="008B71D5"/>
    <w:rsid w:val="008B7BC8"/>
    <w:rsid w:val="008C0816"/>
    <w:rsid w:val="008C12B2"/>
    <w:rsid w:val="008C3882"/>
    <w:rsid w:val="008C3DDF"/>
    <w:rsid w:val="008C67BD"/>
    <w:rsid w:val="008D1239"/>
    <w:rsid w:val="008D1730"/>
    <w:rsid w:val="008D6BE3"/>
    <w:rsid w:val="008E2622"/>
    <w:rsid w:val="008E2C5C"/>
    <w:rsid w:val="008E4FCB"/>
    <w:rsid w:val="008F0532"/>
    <w:rsid w:val="008F066C"/>
    <w:rsid w:val="008F1507"/>
    <w:rsid w:val="008F198B"/>
    <w:rsid w:val="008F5EA6"/>
    <w:rsid w:val="008F7FF4"/>
    <w:rsid w:val="00903327"/>
    <w:rsid w:val="0090680C"/>
    <w:rsid w:val="00906E21"/>
    <w:rsid w:val="00907734"/>
    <w:rsid w:val="009077A1"/>
    <w:rsid w:val="00910209"/>
    <w:rsid w:val="00917598"/>
    <w:rsid w:val="00917DC8"/>
    <w:rsid w:val="009222AF"/>
    <w:rsid w:val="009258EB"/>
    <w:rsid w:val="009264C7"/>
    <w:rsid w:val="00926F55"/>
    <w:rsid w:val="00927355"/>
    <w:rsid w:val="00927F24"/>
    <w:rsid w:val="00931B4D"/>
    <w:rsid w:val="00933578"/>
    <w:rsid w:val="00934843"/>
    <w:rsid w:val="00934DDB"/>
    <w:rsid w:val="0094282A"/>
    <w:rsid w:val="00951A21"/>
    <w:rsid w:val="00954629"/>
    <w:rsid w:val="00954CFA"/>
    <w:rsid w:val="009562E2"/>
    <w:rsid w:val="00956DE4"/>
    <w:rsid w:val="009668B8"/>
    <w:rsid w:val="00967200"/>
    <w:rsid w:val="009679E4"/>
    <w:rsid w:val="009706AB"/>
    <w:rsid w:val="00971E51"/>
    <w:rsid w:val="0097384E"/>
    <w:rsid w:val="009738C4"/>
    <w:rsid w:val="00973AA5"/>
    <w:rsid w:val="00974B8B"/>
    <w:rsid w:val="00975429"/>
    <w:rsid w:val="00976332"/>
    <w:rsid w:val="00976F12"/>
    <w:rsid w:val="00977D7C"/>
    <w:rsid w:val="009817F8"/>
    <w:rsid w:val="00985A1E"/>
    <w:rsid w:val="00985A93"/>
    <w:rsid w:val="00987724"/>
    <w:rsid w:val="00992C7F"/>
    <w:rsid w:val="00993404"/>
    <w:rsid w:val="00994264"/>
    <w:rsid w:val="00995C95"/>
    <w:rsid w:val="00997A4E"/>
    <w:rsid w:val="009A01AF"/>
    <w:rsid w:val="009A09C2"/>
    <w:rsid w:val="009A0E2B"/>
    <w:rsid w:val="009A1434"/>
    <w:rsid w:val="009A3732"/>
    <w:rsid w:val="009A4429"/>
    <w:rsid w:val="009A44D9"/>
    <w:rsid w:val="009A4EC2"/>
    <w:rsid w:val="009A5709"/>
    <w:rsid w:val="009A5C69"/>
    <w:rsid w:val="009A5E34"/>
    <w:rsid w:val="009A7160"/>
    <w:rsid w:val="009B0220"/>
    <w:rsid w:val="009B071D"/>
    <w:rsid w:val="009B15AE"/>
    <w:rsid w:val="009B1E44"/>
    <w:rsid w:val="009B22D8"/>
    <w:rsid w:val="009B25EA"/>
    <w:rsid w:val="009B2F3A"/>
    <w:rsid w:val="009B304D"/>
    <w:rsid w:val="009B32CE"/>
    <w:rsid w:val="009B3A1E"/>
    <w:rsid w:val="009B40D9"/>
    <w:rsid w:val="009B4A2C"/>
    <w:rsid w:val="009B6D4D"/>
    <w:rsid w:val="009B73D9"/>
    <w:rsid w:val="009C54AE"/>
    <w:rsid w:val="009C71EF"/>
    <w:rsid w:val="009C721A"/>
    <w:rsid w:val="009C7D8C"/>
    <w:rsid w:val="009C7FA7"/>
    <w:rsid w:val="009D143E"/>
    <w:rsid w:val="009D211C"/>
    <w:rsid w:val="009D2A8B"/>
    <w:rsid w:val="009D3862"/>
    <w:rsid w:val="009D3883"/>
    <w:rsid w:val="009D56B7"/>
    <w:rsid w:val="009D5E95"/>
    <w:rsid w:val="009D6DB8"/>
    <w:rsid w:val="009D7A28"/>
    <w:rsid w:val="009E00F4"/>
    <w:rsid w:val="009E39A0"/>
    <w:rsid w:val="009E4666"/>
    <w:rsid w:val="009E4B8F"/>
    <w:rsid w:val="009E4CB9"/>
    <w:rsid w:val="009E640E"/>
    <w:rsid w:val="009F02B0"/>
    <w:rsid w:val="009F0869"/>
    <w:rsid w:val="009F1B51"/>
    <w:rsid w:val="009F1D1C"/>
    <w:rsid w:val="009F3086"/>
    <w:rsid w:val="009F362F"/>
    <w:rsid w:val="009F373D"/>
    <w:rsid w:val="009F5040"/>
    <w:rsid w:val="009F644C"/>
    <w:rsid w:val="00A03212"/>
    <w:rsid w:val="00A03839"/>
    <w:rsid w:val="00A04388"/>
    <w:rsid w:val="00A04D42"/>
    <w:rsid w:val="00A04D82"/>
    <w:rsid w:val="00A0581E"/>
    <w:rsid w:val="00A100D4"/>
    <w:rsid w:val="00A10285"/>
    <w:rsid w:val="00A10F61"/>
    <w:rsid w:val="00A12275"/>
    <w:rsid w:val="00A12AD7"/>
    <w:rsid w:val="00A16A44"/>
    <w:rsid w:val="00A1705B"/>
    <w:rsid w:val="00A21305"/>
    <w:rsid w:val="00A219FB"/>
    <w:rsid w:val="00A245DD"/>
    <w:rsid w:val="00A25A90"/>
    <w:rsid w:val="00A25CDE"/>
    <w:rsid w:val="00A25E94"/>
    <w:rsid w:val="00A3094F"/>
    <w:rsid w:val="00A32A62"/>
    <w:rsid w:val="00A32D0C"/>
    <w:rsid w:val="00A350E9"/>
    <w:rsid w:val="00A35C48"/>
    <w:rsid w:val="00A3612D"/>
    <w:rsid w:val="00A408C4"/>
    <w:rsid w:val="00A41766"/>
    <w:rsid w:val="00A4237A"/>
    <w:rsid w:val="00A44480"/>
    <w:rsid w:val="00A4483A"/>
    <w:rsid w:val="00A46F5D"/>
    <w:rsid w:val="00A474D2"/>
    <w:rsid w:val="00A50539"/>
    <w:rsid w:val="00A50DA0"/>
    <w:rsid w:val="00A5117B"/>
    <w:rsid w:val="00A51670"/>
    <w:rsid w:val="00A524FE"/>
    <w:rsid w:val="00A53145"/>
    <w:rsid w:val="00A53894"/>
    <w:rsid w:val="00A53A53"/>
    <w:rsid w:val="00A53E54"/>
    <w:rsid w:val="00A54BEB"/>
    <w:rsid w:val="00A5587B"/>
    <w:rsid w:val="00A56FCC"/>
    <w:rsid w:val="00A57582"/>
    <w:rsid w:val="00A61063"/>
    <w:rsid w:val="00A61331"/>
    <w:rsid w:val="00A63C29"/>
    <w:rsid w:val="00A63F98"/>
    <w:rsid w:val="00A65244"/>
    <w:rsid w:val="00A65B24"/>
    <w:rsid w:val="00A663F5"/>
    <w:rsid w:val="00A67884"/>
    <w:rsid w:val="00A70F38"/>
    <w:rsid w:val="00A7397C"/>
    <w:rsid w:val="00A74A33"/>
    <w:rsid w:val="00A75949"/>
    <w:rsid w:val="00A779FB"/>
    <w:rsid w:val="00A803A2"/>
    <w:rsid w:val="00A816AA"/>
    <w:rsid w:val="00A82111"/>
    <w:rsid w:val="00A828DE"/>
    <w:rsid w:val="00A82E72"/>
    <w:rsid w:val="00A86192"/>
    <w:rsid w:val="00A90563"/>
    <w:rsid w:val="00A93DBF"/>
    <w:rsid w:val="00A943AA"/>
    <w:rsid w:val="00A94BF2"/>
    <w:rsid w:val="00A94EC8"/>
    <w:rsid w:val="00A9687B"/>
    <w:rsid w:val="00AA42B3"/>
    <w:rsid w:val="00AA4C65"/>
    <w:rsid w:val="00AA70BC"/>
    <w:rsid w:val="00AB0762"/>
    <w:rsid w:val="00AB0DB7"/>
    <w:rsid w:val="00AB0EA8"/>
    <w:rsid w:val="00AB4D0C"/>
    <w:rsid w:val="00AB50D9"/>
    <w:rsid w:val="00AB531C"/>
    <w:rsid w:val="00AB537C"/>
    <w:rsid w:val="00AB64AA"/>
    <w:rsid w:val="00AC0699"/>
    <w:rsid w:val="00AC18E2"/>
    <w:rsid w:val="00AC259E"/>
    <w:rsid w:val="00AC35C7"/>
    <w:rsid w:val="00AC4496"/>
    <w:rsid w:val="00AC6CF4"/>
    <w:rsid w:val="00AC7005"/>
    <w:rsid w:val="00AC765E"/>
    <w:rsid w:val="00AC79C6"/>
    <w:rsid w:val="00AD13D8"/>
    <w:rsid w:val="00AD16C8"/>
    <w:rsid w:val="00AD19E3"/>
    <w:rsid w:val="00AD3CA7"/>
    <w:rsid w:val="00AD3DE7"/>
    <w:rsid w:val="00AD4472"/>
    <w:rsid w:val="00AD460D"/>
    <w:rsid w:val="00AD62D1"/>
    <w:rsid w:val="00AD69BF"/>
    <w:rsid w:val="00AD7211"/>
    <w:rsid w:val="00AE15B3"/>
    <w:rsid w:val="00AE1E44"/>
    <w:rsid w:val="00AE2EB5"/>
    <w:rsid w:val="00AE32E6"/>
    <w:rsid w:val="00AE4B63"/>
    <w:rsid w:val="00AE67CE"/>
    <w:rsid w:val="00AE7394"/>
    <w:rsid w:val="00AF0D2A"/>
    <w:rsid w:val="00AF1107"/>
    <w:rsid w:val="00AF3856"/>
    <w:rsid w:val="00AF38F4"/>
    <w:rsid w:val="00AF4AB4"/>
    <w:rsid w:val="00AF684A"/>
    <w:rsid w:val="00AF6DB2"/>
    <w:rsid w:val="00B007B2"/>
    <w:rsid w:val="00B0190A"/>
    <w:rsid w:val="00B037C4"/>
    <w:rsid w:val="00B045E1"/>
    <w:rsid w:val="00B04F51"/>
    <w:rsid w:val="00B07AC8"/>
    <w:rsid w:val="00B10606"/>
    <w:rsid w:val="00B11050"/>
    <w:rsid w:val="00B11BF6"/>
    <w:rsid w:val="00B12694"/>
    <w:rsid w:val="00B14614"/>
    <w:rsid w:val="00B158FA"/>
    <w:rsid w:val="00B1608D"/>
    <w:rsid w:val="00B161C5"/>
    <w:rsid w:val="00B17984"/>
    <w:rsid w:val="00B17FCC"/>
    <w:rsid w:val="00B2138C"/>
    <w:rsid w:val="00B21EC6"/>
    <w:rsid w:val="00B23076"/>
    <w:rsid w:val="00B230DD"/>
    <w:rsid w:val="00B2484B"/>
    <w:rsid w:val="00B24A00"/>
    <w:rsid w:val="00B25439"/>
    <w:rsid w:val="00B25D95"/>
    <w:rsid w:val="00B30102"/>
    <w:rsid w:val="00B310C0"/>
    <w:rsid w:val="00B31540"/>
    <w:rsid w:val="00B32D35"/>
    <w:rsid w:val="00B33E8A"/>
    <w:rsid w:val="00B341DA"/>
    <w:rsid w:val="00B408D6"/>
    <w:rsid w:val="00B427F7"/>
    <w:rsid w:val="00B45B55"/>
    <w:rsid w:val="00B45C9E"/>
    <w:rsid w:val="00B501EC"/>
    <w:rsid w:val="00B50C54"/>
    <w:rsid w:val="00B510CB"/>
    <w:rsid w:val="00B5120C"/>
    <w:rsid w:val="00B5293E"/>
    <w:rsid w:val="00B53626"/>
    <w:rsid w:val="00B55D27"/>
    <w:rsid w:val="00B56073"/>
    <w:rsid w:val="00B5647A"/>
    <w:rsid w:val="00B619A3"/>
    <w:rsid w:val="00B621C9"/>
    <w:rsid w:val="00B6421D"/>
    <w:rsid w:val="00B64B70"/>
    <w:rsid w:val="00B65217"/>
    <w:rsid w:val="00B65229"/>
    <w:rsid w:val="00B66140"/>
    <w:rsid w:val="00B67956"/>
    <w:rsid w:val="00B72AB0"/>
    <w:rsid w:val="00B7364A"/>
    <w:rsid w:val="00B75E7C"/>
    <w:rsid w:val="00B83757"/>
    <w:rsid w:val="00B83DE8"/>
    <w:rsid w:val="00B85C67"/>
    <w:rsid w:val="00B86B2D"/>
    <w:rsid w:val="00B87415"/>
    <w:rsid w:val="00B901D2"/>
    <w:rsid w:val="00B90C78"/>
    <w:rsid w:val="00B918FF"/>
    <w:rsid w:val="00B929BC"/>
    <w:rsid w:val="00B93783"/>
    <w:rsid w:val="00B93983"/>
    <w:rsid w:val="00B94B68"/>
    <w:rsid w:val="00B95E2F"/>
    <w:rsid w:val="00B978BD"/>
    <w:rsid w:val="00B979BA"/>
    <w:rsid w:val="00BA00FF"/>
    <w:rsid w:val="00BA0E38"/>
    <w:rsid w:val="00BA5F85"/>
    <w:rsid w:val="00BA75F8"/>
    <w:rsid w:val="00BA767D"/>
    <w:rsid w:val="00BB0668"/>
    <w:rsid w:val="00BB0B03"/>
    <w:rsid w:val="00BB4585"/>
    <w:rsid w:val="00BB76F9"/>
    <w:rsid w:val="00BC06D9"/>
    <w:rsid w:val="00BC48C0"/>
    <w:rsid w:val="00BC5A14"/>
    <w:rsid w:val="00BC6481"/>
    <w:rsid w:val="00BC6B5A"/>
    <w:rsid w:val="00BC7D68"/>
    <w:rsid w:val="00BD2CE7"/>
    <w:rsid w:val="00BD2FBB"/>
    <w:rsid w:val="00BD323C"/>
    <w:rsid w:val="00BD4C26"/>
    <w:rsid w:val="00BD5771"/>
    <w:rsid w:val="00BD744D"/>
    <w:rsid w:val="00BD7A06"/>
    <w:rsid w:val="00BE1537"/>
    <w:rsid w:val="00BE1FA3"/>
    <w:rsid w:val="00BE2852"/>
    <w:rsid w:val="00BE2A83"/>
    <w:rsid w:val="00BE4BC8"/>
    <w:rsid w:val="00BE4D81"/>
    <w:rsid w:val="00BE57AE"/>
    <w:rsid w:val="00BE5C58"/>
    <w:rsid w:val="00BF02A5"/>
    <w:rsid w:val="00BF08A2"/>
    <w:rsid w:val="00BF0BA7"/>
    <w:rsid w:val="00BF131B"/>
    <w:rsid w:val="00BF1437"/>
    <w:rsid w:val="00BF1A30"/>
    <w:rsid w:val="00BF2344"/>
    <w:rsid w:val="00BF25D3"/>
    <w:rsid w:val="00BF5647"/>
    <w:rsid w:val="00BF728A"/>
    <w:rsid w:val="00C00F13"/>
    <w:rsid w:val="00C018F6"/>
    <w:rsid w:val="00C025AB"/>
    <w:rsid w:val="00C04235"/>
    <w:rsid w:val="00C047DD"/>
    <w:rsid w:val="00C075FA"/>
    <w:rsid w:val="00C07772"/>
    <w:rsid w:val="00C152CA"/>
    <w:rsid w:val="00C20B8F"/>
    <w:rsid w:val="00C20B9A"/>
    <w:rsid w:val="00C219D5"/>
    <w:rsid w:val="00C223FE"/>
    <w:rsid w:val="00C22B60"/>
    <w:rsid w:val="00C2308D"/>
    <w:rsid w:val="00C23183"/>
    <w:rsid w:val="00C244BD"/>
    <w:rsid w:val="00C2461F"/>
    <w:rsid w:val="00C2555A"/>
    <w:rsid w:val="00C2562B"/>
    <w:rsid w:val="00C25E8A"/>
    <w:rsid w:val="00C278C9"/>
    <w:rsid w:val="00C30416"/>
    <w:rsid w:val="00C30A6F"/>
    <w:rsid w:val="00C30DF3"/>
    <w:rsid w:val="00C318DE"/>
    <w:rsid w:val="00C32BFF"/>
    <w:rsid w:val="00C33453"/>
    <w:rsid w:val="00C401DE"/>
    <w:rsid w:val="00C405C9"/>
    <w:rsid w:val="00C4110F"/>
    <w:rsid w:val="00C420AE"/>
    <w:rsid w:val="00C44233"/>
    <w:rsid w:val="00C460E4"/>
    <w:rsid w:val="00C463DC"/>
    <w:rsid w:val="00C5050F"/>
    <w:rsid w:val="00C50F47"/>
    <w:rsid w:val="00C52198"/>
    <w:rsid w:val="00C524B6"/>
    <w:rsid w:val="00C52573"/>
    <w:rsid w:val="00C53B05"/>
    <w:rsid w:val="00C53B8B"/>
    <w:rsid w:val="00C55340"/>
    <w:rsid w:val="00C5795F"/>
    <w:rsid w:val="00C619DC"/>
    <w:rsid w:val="00C64FB1"/>
    <w:rsid w:val="00C7231A"/>
    <w:rsid w:val="00C7279D"/>
    <w:rsid w:val="00C7301C"/>
    <w:rsid w:val="00C734E4"/>
    <w:rsid w:val="00C73EF2"/>
    <w:rsid w:val="00C74B5A"/>
    <w:rsid w:val="00C7638D"/>
    <w:rsid w:val="00C81A12"/>
    <w:rsid w:val="00C82EC5"/>
    <w:rsid w:val="00C85BFF"/>
    <w:rsid w:val="00C873A4"/>
    <w:rsid w:val="00C9099A"/>
    <w:rsid w:val="00C90EA9"/>
    <w:rsid w:val="00CA0476"/>
    <w:rsid w:val="00CA1224"/>
    <w:rsid w:val="00CA5E0A"/>
    <w:rsid w:val="00CA6567"/>
    <w:rsid w:val="00CA7468"/>
    <w:rsid w:val="00CB165F"/>
    <w:rsid w:val="00CB18A2"/>
    <w:rsid w:val="00CB3621"/>
    <w:rsid w:val="00CC1380"/>
    <w:rsid w:val="00CC3690"/>
    <w:rsid w:val="00CC47FF"/>
    <w:rsid w:val="00CC7D91"/>
    <w:rsid w:val="00CD08DD"/>
    <w:rsid w:val="00CD13E3"/>
    <w:rsid w:val="00CD1A96"/>
    <w:rsid w:val="00CD2824"/>
    <w:rsid w:val="00CD6203"/>
    <w:rsid w:val="00CD7641"/>
    <w:rsid w:val="00CE05DB"/>
    <w:rsid w:val="00CE0777"/>
    <w:rsid w:val="00CE1474"/>
    <w:rsid w:val="00CE2393"/>
    <w:rsid w:val="00CE2682"/>
    <w:rsid w:val="00CE26D7"/>
    <w:rsid w:val="00CE2E2F"/>
    <w:rsid w:val="00CE36F1"/>
    <w:rsid w:val="00CE3FF2"/>
    <w:rsid w:val="00CE5260"/>
    <w:rsid w:val="00CE56AB"/>
    <w:rsid w:val="00CE6395"/>
    <w:rsid w:val="00CE6BE3"/>
    <w:rsid w:val="00CE7641"/>
    <w:rsid w:val="00CE77D7"/>
    <w:rsid w:val="00CF0FFD"/>
    <w:rsid w:val="00CF4162"/>
    <w:rsid w:val="00CF4528"/>
    <w:rsid w:val="00CF74B8"/>
    <w:rsid w:val="00D01374"/>
    <w:rsid w:val="00D02E0E"/>
    <w:rsid w:val="00D031D0"/>
    <w:rsid w:val="00D04FA2"/>
    <w:rsid w:val="00D05363"/>
    <w:rsid w:val="00D0700B"/>
    <w:rsid w:val="00D125AC"/>
    <w:rsid w:val="00D12F91"/>
    <w:rsid w:val="00D14162"/>
    <w:rsid w:val="00D14AAA"/>
    <w:rsid w:val="00D155DC"/>
    <w:rsid w:val="00D15C7E"/>
    <w:rsid w:val="00D17641"/>
    <w:rsid w:val="00D17CFC"/>
    <w:rsid w:val="00D20D5C"/>
    <w:rsid w:val="00D21EDC"/>
    <w:rsid w:val="00D23502"/>
    <w:rsid w:val="00D237D5"/>
    <w:rsid w:val="00D242BD"/>
    <w:rsid w:val="00D2545E"/>
    <w:rsid w:val="00D2714E"/>
    <w:rsid w:val="00D336EC"/>
    <w:rsid w:val="00D3373B"/>
    <w:rsid w:val="00D34AAF"/>
    <w:rsid w:val="00D36E59"/>
    <w:rsid w:val="00D40367"/>
    <w:rsid w:val="00D40956"/>
    <w:rsid w:val="00D44FB4"/>
    <w:rsid w:val="00D455D2"/>
    <w:rsid w:val="00D46BED"/>
    <w:rsid w:val="00D46DD0"/>
    <w:rsid w:val="00D51D58"/>
    <w:rsid w:val="00D51E45"/>
    <w:rsid w:val="00D53D4E"/>
    <w:rsid w:val="00D55309"/>
    <w:rsid w:val="00D567D8"/>
    <w:rsid w:val="00D56A56"/>
    <w:rsid w:val="00D601BE"/>
    <w:rsid w:val="00D624FA"/>
    <w:rsid w:val="00D648DD"/>
    <w:rsid w:val="00D66F15"/>
    <w:rsid w:val="00D67CDF"/>
    <w:rsid w:val="00D7012E"/>
    <w:rsid w:val="00D71C76"/>
    <w:rsid w:val="00D7210F"/>
    <w:rsid w:val="00D72DDC"/>
    <w:rsid w:val="00D73733"/>
    <w:rsid w:val="00D7595A"/>
    <w:rsid w:val="00D75AD7"/>
    <w:rsid w:val="00D761A3"/>
    <w:rsid w:val="00D8078E"/>
    <w:rsid w:val="00D8377A"/>
    <w:rsid w:val="00D83D65"/>
    <w:rsid w:val="00D8512F"/>
    <w:rsid w:val="00D85ED0"/>
    <w:rsid w:val="00D874D3"/>
    <w:rsid w:val="00D87815"/>
    <w:rsid w:val="00D937E3"/>
    <w:rsid w:val="00D93BE8"/>
    <w:rsid w:val="00D93F81"/>
    <w:rsid w:val="00D94428"/>
    <w:rsid w:val="00D94683"/>
    <w:rsid w:val="00D9558B"/>
    <w:rsid w:val="00D957E5"/>
    <w:rsid w:val="00D95832"/>
    <w:rsid w:val="00D965A7"/>
    <w:rsid w:val="00DA1DA5"/>
    <w:rsid w:val="00DA2488"/>
    <w:rsid w:val="00DA39F0"/>
    <w:rsid w:val="00DA4A8E"/>
    <w:rsid w:val="00DA52DE"/>
    <w:rsid w:val="00DA673D"/>
    <w:rsid w:val="00DB15E7"/>
    <w:rsid w:val="00DB3214"/>
    <w:rsid w:val="00DB7338"/>
    <w:rsid w:val="00DB7D09"/>
    <w:rsid w:val="00DB7FF7"/>
    <w:rsid w:val="00DC161E"/>
    <w:rsid w:val="00DC4412"/>
    <w:rsid w:val="00DC4F79"/>
    <w:rsid w:val="00DC7BA5"/>
    <w:rsid w:val="00DD02DE"/>
    <w:rsid w:val="00DD1630"/>
    <w:rsid w:val="00DD2160"/>
    <w:rsid w:val="00DD409B"/>
    <w:rsid w:val="00DD5611"/>
    <w:rsid w:val="00DD5986"/>
    <w:rsid w:val="00DE07A3"/>
    <w:rsid w:val="00DE109C"/>
    <w:rsid w:val="00DE2590"/>
    <w:rsid w:val="00DE28F7"/>
    <w:rsid w:val="00DE4286"/>
    <w:rsid w:val="00DE52B1"/>
    <w:rsid w:val="00DE60E8"/>
    <w:rsid w:val="00DE7687"/>
    <w:rsid w:val="00DE7965"/>
    <w:rsid w:val="00DE7FC8"/>
    <w:rsid w:val="00DF14EF"/>
    <w:rsid w:val="00DF1DD2"/>
    <w:rsid w:val="00DF35FC"/>
    <w:rsid w:val="00DF4C2E"/>
    <w:rsid w:val="00DF5546"/>
    <w:rsid w:val="00E013D1"/>
    <w:rsid w:val="00E04FA7"/>
    <w:rsid w:val="00E05729"/>
    <w:rsid w:val="00E068EF"/>
    <w:rsid w:val="00E07DDF"/>
    <w:rsid w:val="00E106CC"/>
    <w:rsid w:val="00E11EEB"/>
    <w:rsid w:val="00E13C75"/>
    <w:rsid w:val="00E14889"/>
    <w:rsid w:val="00E14B57"/>
    <w:rsid w:val="00E20A48"/>
    <w:rsid w:val="00E212CD"/>
    <w:rsid w:val="00E2161F"/>
    <w:rsid w:val="00E23D5C"/>
    <w:rsid w:val="00E2504C"/>
    <w:rsid w:val="00E26838"/>
    <w:rsid w:val="00E27A1A"/>
    <w:rsid w:val="00E27CD0"/>
    <w:rsid w:val="00E27F4A"/>
    <w:rsid w:val="00E30092"/>
    <w:rsid w:val="00E306FA"/>
    <w:rsid w:val="00E3226A"/>
    <w:rsid w:val="00E33135"/>
    <w:rsid w:val="00E350DA"/>
    <w:rsid w:val="00E366BC"/>
    <w:rsid w:val="00E40C89"/>
    <w:rsid w:val="00E40F0D"/>
    <w:rsid w:val="00E441DE"/>
    <w:rsid w:val="00E44314"/>
    <w:rsid w:val="00E5094F"/>
    <w:rsid w:val="00E52A65"/>
    <w:rsid w:val="00E54BAE"/>
    <w:rsid w:val="00E5576F"/>
    <w:rsid w:val="00E56B3D"/>
    <w:rsid w:val="00E57BF2"/>
    <w:rsid w:val="00E57E4C"/>
    <w:rsid w:val="00E60E0D"/>
    <w:rsid w:val="00E6464A"/>
    <w:rsid w:val="00E70B82"/>
    <w:rsid w:val="00E72A1E"/>
    <w:rsid w:val="00E7312C"/>
    <w:rsid w:val="00E737B5"/>
    <w:rsid w:val="00E74166"/>
    <w:rsid w:val="00E770F5"/>
    <w:rsid w:val="00E77D0D"/>
    <w:rsid w:val="00E80DFC"/>
    <w:rsid w:val="00E8334E"/>
    <w:rsid w:val="00E84B0C"/>
    <w:rsid w:val="00E85A70"/>
    <w:rsid w:val="00E86903"/>
    <w:rsid w:val="00E86BEA"/>
    <w:rsid w:val="00E872FE"/>
    <w:rsid w:val="00E87B57"/>
    <w:rsid w:val="00E90217"/>
    <w:rsid w:val="00E90FE4"/>
    <w:rsid w:val="00E91488"/>
    <w:rsid w:val="00E915BD"/>
    <w:rsid w:val="00E95A8F"/>
    <w:rsid w:val="00EA026F"/>
    <w:rsid w:val="00EA13AE"/>
    <w:rsid w:val="00EA73EF"/>
    <w:rsid w:val="00EB2F2D"/>
    <w:rsid w:val="00EB3C9F"/>
    <w:rsid w:val="00EB4908"/>
    <w:rsid w:val="00EB51E7"/>
    <w:rsid w:val="00EB5A34"/>
    <w:rsid w:val="00EB6509"/>
    <w:rsid w:val="00EB7113"/>
    <w:rsid w:val="00EC06BA"/>
    <w:rsid w:val="00EC336C"/>
    <w:rsid w:val="00EC599B"/>
    <w:rsid w:val="00EC5C40"/>
    <w:rsid w:val="00EC69A8"/>
    <w:rsid w:val="00EC70F0"/>
    <w:rsid w:val="00ED0581"/>
    <w:rsid w:val="00ED0C20"/>
    <w:rsid w:val="00ED2ACE"/>
    <w:rsid w:val="00ED30EF"/>
    <w:rsid w:val="00ED4BDC"/>
    <w:rsid w:val="00ED76E9"/>
    <w:rsid w:val="00EE0830"/>
    <w:rsid w:val="00EE1302"/>
    <w:rsid w:val="00EE30ED"/>
    <w:rsid w:val="00EE3525"/>
    <w:rsid w:val="00EE401C"/>
    <w:rsid w:val="00EE45E3"/>
    <w:rsid w:val="00EE552F"/>
    <w:rsid w:val="00EF2FF8"/>
    <w:rsid w:val="00EF4797"/>
    <w:rsid w:val="00EF4DCD"/>
    <w:rsid w:val="00EF62BF"/>
    <w:rsid w:val="00F01310"/>
    <w:rsid w:val="00F01BA7"/>
    <w:rsid w:val="00F07115"/>
    <w:rsid w:val="00F0753E"/>
    <w:rsid w:val="00F1032C"/>
    <w:rsid w:val="00F10FEA"/>
    <w:rsid w:val="00F1218F"/>
    <w:rsid w:val="00F12B9C"/>
    <w:rsid w:val="00F12F07"/>
    <w:rsid w:val="00F14147"/>
    <w:rsid w:val="00F148BE"/>
    <w:rsid w:val="00F15E23"/>
    <w:rsid w:val="00F16AA7"/>
    <w:rsid w:val="00F16E34"/>
    <w:rsid w:val="00F203C3"/>
    <w:rsid w:val="00F20F82"/>
    <w:rsid w:val="00F21BF9"/>
    <w:rsid w:val="00F2284C"/>
    <w:rsid w:val="00F22F8B"/>
    <w:rsid w:val="00F278F7"/>
    <w:rsid w:val="00F303D0"/>
    <w:rsid w:val="00F30C61"/>
    <w:rsid w:val="00F30E30"/>
    <w:rsid w:val="00F314C9"/>
    <w:rsid w:val="00F31A13"/>
    <w:rsid w:val="00F328B6"/>
    <w:rsid w:val="00F33FDD"/>
    <w:rsid w:val="00F34395"/>
    <w:rsid w:val="00F35B1F"/>
    <w:rsid w:val="00F40F3A"/>
    <w:rsid w:val="00F4268F"/>
    <w:rsid w:val="00F43228"/>
    <w:rsid w:val="00F44C9E"/>
    <w:rsid w:val="00F454F3"/>
    <w:rsid w:val="00F502BF"/>
    <w:rsid w:val="00F516E8"/>
    <w:rsid w:val="00F52EEF"/>
    <w:rsid w:val="00F53246"/>
    <w:rsid w:val="00F545A1"/>
    <w:rsid w:val="00F57645"/>
    <w:rsid w:val="00F57EDA"/>
    <w:rsid w:val="00F60474"/>
    <w:rsid w:val="00F6055A"/>
    <w:rsid w:val="00F61B71"/>
    <w:rsid w:val="00F640C3"/>
    <w:rsid w:val="00F66D50"/>
    <w:rsid w:val="00F72AA8"/>
    <w:rsid w:val="00F74B61"/>
    <w:rsid w:val="00F75C6B"/>
    <w:rsid w:val="00F8176E"/>
    <w:rsid w:val="00F82B22"/>
    <w:rsid w:val="00F82D97"/>
    <w:rsid w:val="00F82E5E"/>
    <w:rsid w:val="00F849D0"/>
    <w:rsid w:val="00F8516C"/>
    <w:rsid w:val="00F85910"/>
    <w:rsid w:val="00F867A3"/>
    <w:rsid w:val="00F874BA"/>
    <w:rsid w:val="00F923DE"/>
    <w:rsid w:val="00F961E3"/>
    <w:rsid w:val="00F97788"/>
    <w:rsid w:val="00FA0B67"/>
    <w:rsid w:val="00FA1036"/>
    <w:rsid w:val="00FA24EA"/>
    <w:rsid w:val="00FA28C3"/>
    <w:rsid w:val="00FB1A96"/>
    <w:rsid w:val="00FB59C1"/>
    <w:rsid w:val="00FB5B3C"/>
    <w:rsid w:val="00FB632A"/>
    <w:rsid w:val="00FB635B"/>
    <w:rsid w:val="00FC02C4"/>
    <w:rsid w:val="00FC03C1"/>
    <w:rsid w:val="00FC1AFA"/>
    <w:rsid w:val="00FC2B8C"/>
    <w:rsid w:val="00FC36DD"/>
    <w:rsid w:val="00FC4834"/>
    <w:rsid w:val="00FC6ACF"/>
    <w:rsid w:val="00FC74FD"/>
    <w:rsid w:val="00FD0161"/>
    <w:rsid w:val="00FD0E0C"/>
    <w:rsid w:val="00FD12AD"/>
    <w:rsid w:val="00FD3337"/>
    <w:rsid w:val="00FD4A1F"/>
    <w:rsid w:val="00FD50E6"/>
    <w:rsid w:val="00FD5141"/>
    <w:rsid w:val="00FD63D9"/>
    <w:rsid w:val="00FD7AC0"/>
    <w:rsid w:val="00FE19BF"/>
    <w:rsid w:val="00FE3407"/>
    <w:rsid w:val="00FE4131"/>
    <w:rsid w:val="00FE4A0A"/>
    <w:rsid w:val="00FE4D7D"/>
    <w:rsid w:val="00FE5E40"/>
    <w:rsid w:val="00FE6796"/>
    <w:rsid w:val="00FE6AC1"/>
    <w:rsid w:val="00FF016E"/>
    <w:rsid w:val="00FF10DC"/>
    <w:rsid w:val="00FF2976"/>
    <w:rsid w:val="00FF3A0E"/>
    <w:rsid w:val="00FF3E3A"/>
    <w:rsid w:val="00FF3F83"/>
    <w:rsid w:val="00FF5408"/>
    <w:rsid w:val="011D7BC7"/>
    <w:rsid w:val="01530494"/>
    <w:rsid w:val="01535EBC"/>
    <w:rsid w:val="01A051A5"/>
    <w:rsid w:val="01A85454"/>
    <w:rsid w:val="01AD6336"/>
    <w:rsid w:val="01ED2F4F"/>
    <w:rsid w:val="02A4010A"/>
    <w:rsid w:val="02B61011"/>
    <w:rsid w:val="02D459B5"/>
    <w:rsid w:val="0361707E"/>
    <w:rsid w:val="038627B8"/>
    <w:rsid w:val="038A4CD9"/>
    <w:rsid w:val="03CF7FA1"/>
    <w:rsid w:val="040E6864"/>
    <w:rsid w:val="04115339"/>
    <w:rsid w:val="0423267C"/>
    <w:rsid w:val="04740C47"/>
    <w:rsid w:val="04FF1170"/>
    <w:rsid w:val="053F1B67"/>
    <w:rsid w:val="059B58CF"/>
    <w:rsid w:val="05A91B8C"/>
    <w:rsid w:val="05E85B05"/>
    <w:rsid w:val="060B7677"/>
    <w:rsid w:val="061A5313"/>
    <w:rsid w:val="0641548F"/>
    <w:rsid w:val="06424288"/>
    <w:rsid w:val="06492AAF"/>
    <w:rsid w:val="0671338F"/>
    <w:rsid w:val="067B3187"/>
    <w:rsid w:val="0698417D"/>
    <w:rsid w:val="069E0B0B"/>
    <w:rsid w:val="06B024A0"/>
    <w:rsid w:val="06CD6568"/>
    <w:rsid w:val="070754CD"/>
    <w:rsid w:val="072718A0"/>
    <w:rsid w:val="07273BA6"/>
    <w:rsid w:val="072E7F81"/>
    <w:rsid w:val="0734625B"/>
    <w:rsid w:val="07351825"/>
    <w:rsid w:val="07E6548A"/>
    <w:rsid w:val="0806057A"/>
    <w:rsid w:val="086072B4"/>
    <w:rsid w:val="088E4584"/>
    <w:rsid w:val="08D02C41"/>
    <w:rsid w:val="08E73F86"/>
    <w:rsid w:val="094216B7"/>
    <w:rsid w:val="096D18D3"/>
    <w:rsid w:val="09C02BBF"/>
    <w:rsid w:val="09F47D13"/>
    <w:rsid w:val="0A337367"/>
    <w:rsid w:val="0A7D7AB8"/>
    <w:rsid w:val="0ABD67A5"/>
    <w:rsid w:val="0AC74C67"/>
    <w:rsid w:val="0AEC4C33"/>
    <w:rsid w:val="0AF6074C"/>
    <w:rsid w:val="0AF81F7D"/>
    <w:rsid w:val="0AF9651E"/>
    <w:rsid w:val="0B5E78E2"/>
    <w:rsid w:val="0B9E4ED7"/>
    <w:rsid w:val="0BB86913"/>
    <w:rsid w:val="0BC24B89"/>
    <w:rsid w:val="0BF608EB"/>
    <w:rsid w:val="0C2D2C42"/>
    <w:rsid w:val="0C5A1F45"/>
    <w:rsid w:val="0D3614D2"/>
    <w:rsid w:val="0D4A190D"/>
    <w:rsid w:val="0D9A18D0"/>
    <w:rsid w:val="0DD0188F"/>
    <w:rsid w:val="0DFB4882"/>
    <w:rsid w:val="0E181750"/>
    <w:rsid w:val="0E421C47"/>
    <w:rsid w:val="0E6D5BF4"/>
    <w:rsid w:val="0EA0111B"/>
    <w:rsid w:val="0EB94892"/>
    <w:rsid w:val="0EC47C6D"/>
    <w:rsid w:val="0EE92DA4"/>
    <w:rsid w:val="0F012471"/>
    <w:rsid w:val="0F09353F"/>
    <w:rsid w:val="0F0E2BA5"/>
    <w:rsid w:val="0F380138"/>
    <w:rsid w:val="0F5F7948"/>
    <w:rsid w:val="0FCE6163"/>
    <w:rsid w:val="10065FA8"/>
    <w:rsid w:val="10750BDE"/>
    <w:rsid w:val="107B6E3A"/>
    <w:rsid w:val="10AE1ACD"/>
    <w:rsid w:val="10BE71C3"/>
    <w:rsid w:val="11337EFB"/>
    <w:rsid w:val="115713ED"/>
    <w:rsid w:val="11600A16"/>
    <w:rsid w:val="116B71EB"/>
    <w:rsid w:val="11B30D94"/>
    <w:rsid w:val="124017DB"/>
    <w:rsid w:val="1289741F"/>
    <w:rsid w:val="12DE6D9B"/>
    <w:rsid w:val="12E45657"/>
    <w:rsid w:val="12F66907"/>
    <w:rsid w:val="130A6356"/>
    <w:rsid w:val="133736BB"/>
    <w:rsid w:val="1360576D"/>
    <w:rsid w:val="137463DF"/>
    <w:rsid w:val="1426405A"/>
    <w:rsid w:val="143C2427"/>
    <w:rsid w:val="14421207"/>
    <w:rsid w:val="14481B6D"/>
    <w:rsid w:val="14A17454"/>
    <w:rsid w:val="14E52296"/>
    <w:rsid w:val="15537400"/>
    <w:rsid w:val="15562652"/>
    <w:rsid w:val="1583223F"/>
    <w:rsid w:val="15907FC4"/>
    <w:rsid w:val="15C01995"/>
    <w:rsid w:val="15D64F91"/>
    <w:rsid w:val="15D92473"/>
    <w:rsid w:val="15F546BA"/>
    <w:rsid w:val="15FF414E"/>
    <w:rsid w:val="160E5BA4"/>
    <w:rsid w:val="16595AD6"/>
    <w:rsid w:val="165D02EF"/>
    <w:rsid w:val="168B794A"/>
    <w:rsid w:val="16CF7FC5"/>
    <w:rsid w:val="16D1158E"/>
    <w:rsid w:val="16F07D7C"/>
    <w:rsid w:val="17183CCA"/>
    <w:rsid w:val="17360BC8"/>
    <w:rsid w:val="174428E9"/>
    <w:rsid w:val="17452200"/>
    <w:rsid w:val="175A7AFA"/>
    <w:rsid w:val="176420E2"/>
    <w:rsid w:val="178B74E4"/>
    <w:rsid w:val="17B2179E"/>
    <w:rsid w:val="17F05CA2"/>
    <w:rsid w:val="18127246"/>
    <w:rsid w:val="18376C5B"/>
    <w:rsid w:val="183C749A"/>
    <w:rsid w:val="185E77BE"/>
    <w:rsid w:val="189F6B50"/>
    <w:rsid w:val="18BB49A9"/>
    <w:rsid w:val="191F6A39"/>
    <w:rsid w:val="193A6533"/>
    <w:rsid w:val="19AC6797"/>
    <w:rsid w:val="19D6554A"/>
    <w:rsid w:val="19EF6BBB"/>
    <w:rsid w:val="19FE3D52"/>
    <w:rsid w:val="1A680331"/>
    <w:rsid w:val="1A7C2890"/>
    <w:rsid w:val="1AA8733D"/>
    <w:rsid w:val="1ACE4B7E"/>
    <w:rsid w:val="1B0051DB"/>
    <w:rsid w:val="1B2F0CB8"/>
    <w:rsid w:val="1B324FB0"/>
    <w:rsid w:val="1B5653C7"/>
    <w:rsid w:val="1B975ED5"/>
    <w:rsid w:val="1BAF2B27"/>
    <w:rsid w:val="1BDB5D39"/>
    <w:rsid w:val="1C73727A"/>
    <w:rsid w:val="1C7976A4"/>
    <w:rsid w:val="1C8735BD"/>
    <w:rsid w:val="1CF03C2C"/>
    <w:rsid w:val="1D0B0A16"/>
    <w:rsid w:val="1D5E69D0"/>
    <w:rsid w:val="1D650CC3"/>
    <w:rsid w:val="1D9A6DF4"/>
    <w:rsid w:val="1DB1766D"/>
    <w:rsid w:val="1DF36F10"/>
    <w:rsid w:val="1E1A3914"/>
    <w:rsid w:val="1E280E26"/>
    <w:rsid w:val="1E383AA8"/>
    <w:rsid w:val="1EC63D7C"/>
    <w:rsid w:val="1F4D61EB"/>
    <w:rsid w:val="207E6C00"/>
    <w:rsid w:val="20B2740F"/>
    <w:rsid w:val="20E97E61"/>
    <w:rsid w:val="21396CB8"/>
    <w:rsid w:val="21AA7CA6"/>
    <w:rsid w:val="21FF2B6B"/>
    <w:rsid w:val="228A73C5"/>
    <w:rsid w:val="22AA13BA"/>
    <w:rsid w:val="22B15D07"/>
    <w:rsid w:val="22DF7DFC"/>
    <w:rsid w:val="23121934"/>
    <w:rsid w:val="238555C9"/>
    <w:rsid w:val="238C059C"/>
    <w:rsid w:val="23A32375"/>
    <w:rsid w:val="241B264D"/>
    <w:rsid w:val="245501C2"/>
    <w:rsid w:val="24E07E36"/>
    <w:rsid w:val="24E37DE9"/>
    <w:rsid w:val="25027CEC"/>
    <w:rsid w:val="251A47DB"/>
    <w:rsid w:val="2581273E"/>
    <w:rsid w:val="25D474A1"/>
    <w:rsid w:val="25E01AE5"/>
    <w:rsid w:val="260B68E9"/>
    <w:rsid w:val="260C0C73"/>
    <w:rsid w:val="263458F1"/>
    <w:rsid w:val="267F4B31"/>
    <w:rsid w:val="2697507B"/>
    <w:rsid w:val="26C679EB"/>
    <w:rsid w:val="270F05DB"/>
    <w:rsid w:val="27240F9C"/>
    <w:rsid w:val="272B664F"/>
    <w:rsid w:val="27792E2D"/>
    <w:rsid w:val="27BE680B"/>
    <w:rsid w:val="27D0173F"/>
    <w:rsid w:val="281B2B80"/>
    <w:rsid w:val="28227A69"/>
    <w:rsid w:val="28653317"/>
    <w:rsid w:val="28E6016C"/>
    <w:rsid w:val="28E61363"/>
    <w:rsid w:val="28F81A01"/>
    <w:rsid w:val="29630D60"/>
    <w:rsid w:val="29976826"/>
    <w:rsid w:val="29C26D36"/>
    <w:rsid w:val="2A447D96"/>
    <w:rsid w:val="2A845467"/>
    <w:rsid w:val="2A9C72A1"/>
    <w:rsid w:val="2AC2517E"/>
    <w:rsid w:val="2B0651FF"/>
    <w:rsid w:val="2B8B581A"/>
    <w:rsid w:val="2B8F5E69"/>
    <w:rsid w:val="2BBE7D2C"/>
    <w:rsid w:val="2BE43674"/>
    <w:rsid w:val="2BEE5854"/>
    <w:rsid w:val="2C897AD5"/>
    <w:rsid w:val="2CC64B97"/>
    <w:rsid w:val="2D2C75CF"/>
    <w:rsid w:val="2D4C2D0F"/>
    <w:rsid w:val="2D8C25BE"/>
    <w:rsid w:val="2DD90901"/>
    <w:rsid w:val="2E5D0DE4"/>
    <w:rsid w:val="2EBA6468"/>
    <w:rsid w:val="2ED647A7"/>
    <w:rsid w:val="2ED6546B"/>
    <w:rsid w:val="2ED96FE6"/>
    <w:rsid w:val="2EF8154C"/>
    <w:rsid w:val="2EFD6C01"/>
    <w:rsid w:val="2F447133"/>
    <w:rsid w:val="2F4F3840"/>
    <w:rsid w:val="2F9D42C1"/>
    <w:rsid w:val="2FA874B2"/>
    <w:rsid w:val="2FEF61B9"/>
    <w:rsid w:val="302F006E"/>
    <w:rsid w:val="304A2B00"/>
    <w:rsid w:val="307562FE"/>
    <w:rsid w:val="308835B0"/>
    <w:rsid w:val="30A17FDC"/>
    <w:rsid w:val="30BC6426"/>
    <w:rsid w:val="30C1111D"/>
    <w:rsid w:val="30F811AB"/>
    <w:rsid w:val="312253DC"/>
    <w:rsid w:val="313E40CB"/>
    <w:rsid w:val="3186794B"/>
    <w:rsid w:val="318F0C07"/>
    <w:rsid w:val="31AB17D6"/>
    <w:rsid w:val="31DA1D2F"/>
    <w:rsid w:val="31E871BF"/>
    <w:rsid w:val="31F01E96"/>
    <w:rsid w:val="320870E0"/>
    <w:rsid w:val="3210025C"/>
    <w:rsid w:val="322B6B97"/>
    <w:rsid w:val="32352F48"/>
    <w:rsid w:val="32497185"/>
    <w:rsid w:val="32644E3A"/>
    <w:rsid w:val="32747BA7"/>
    <w:rsid w:val="327E37D8"/>
    <w:rsid w:val="3297664C"/>
    <w:rsid w:val="32AE1C65"/>
    <w:rsid w:val="32B86216"/>
    <w:rsid w:val="32D6021D"/>
    <w:rsid w:val="32D65695"/>
    <w:rsid w:val="32DC5B54"/>
    <w:rsid w:val="335E5AD0"/>
    <w:rsid w:val="33A93E13"/>
    <w:rsid w:val="33C35719"/>
    <w:rsid w:val="33ED4BAD"/>
    <w:rsid w:val="345676E2"/>
    <w:rsid w:val="345C691A"/>
    <w:rsid w:val="345E214B"/>
    <w:rsid w:val="34B81CA2"/>
    <w:rsid w:val="34BD1D33"/>
    <w:rsid w:val="34CA61FF"/>
    <w:rsid w:val="356C49C2"/>
    <w:rsid w:val="35714720"/>
    <w:rsid w:val="35DC2BCB"/>
    <w:rsid w:val="35E60492"/>
    <w:rsid w:val="35F1616B"/>
    <w:rsid w:val="35FF1A96"/>
    <w:rsid w:val="36076CB1"/>
    <w:rsid w:val="3621189E"/>
    <w:rsid w:val="36405BAA"/>
    <w:rsid w:val="36837E96"/>
    <w:rsid w:val="36C74C41"/>
    <w:rsid w:val="36D406A3"/>
    <w:rsid w:val="36E81D5E"/>
    <w:rsid w:val="379F2C44"/>
    <w:rsid w:val="37B23A79"/>
    <w:rsid w:val="38277830"/>
    <w:rsid w:val="385A2575"/>
    <w:rsid w:val="387C43FD"/>
    <w:rsid w:val="387D7DFF"/>
    <w:rsid w:val="38DB08A3"/>
    <w:rsid w:val="392C494E"/>
    <w:rsid w:val="3971511E"/>
    <w:rsid w:val="397C2D3D"/>
    <w:rsid w:val="39AF4AF7"/>
    <w:rsid w:val="3A3E2B20"/>
    <w:rsid w:val="3A815CFC"/>
    <w:rsid w:val="3A8167D4"/>
    <w:rsid w:val="3ADC246A"/>
    <w:rsid w:val="3AE8609C"/>
    <w:rsid w:val="3B060117"/>
    <w:rsid w:val="3B502CC1"/>
    <w:rsid w:val="3B516760"/>
    <w:rsid w:val="3B6E6EB4"/>
    <w:rsid w:val="3B6F005A"/>
    <w:rsid w:val="3B9B5000"/>
    <w:rsid w:val="3BB448C9"/>
    <w:rsid w:val="3C1D3384"/>
    <w:rsid w:val="3C2A142C"/>
    <w:rsid w:val="3C816BD0"/>
    <w:rsid w:val="3C8A3F43"/>
    <w:rsid w:val="3CD86AB4"/>
    <w:rsid w:val="3CDA2ACC"/>
    <w:rsid w:val="3CDF57AD"/>
    <w:rsid w:val="3CFE08DB"/>
    <w:rsid w:val="3D130709"/>
    <w:rsid w:val="3D690B94"/>
    <w:rsid w:val="3D7A7192"/>
    <w:rsid w:val="3DB40E70"/>
    <w:rsid w:val="3DC55A72"/>
    <w:rsid w:val="3DF66DD0"/>
    <w:rsid w:val="3DFA1029"/>
    <w:rsid w:val="3E0C4CDB"/>
    <w:rsid w:val="3E3B24BF"/>
    <w:rsid w:val="3E6C3FAF"/>
    <w:rsid w:val="3E8E0FDF"/>
    <w:rsid w:val="3EA51E2C"/>
    <w:rsid w:val="3EAC040D"/>
    <w:rsid w:val="3EF34B07"/>
    <w:rsid w:val="3EFC24B8"/>
    <w:rsid w:val="3F514977"/>
    <w:rsid w:val="3F72094D"/>
    <w:rsid w:val="3FC52740"/>
    <w:rsid w:val="401A03CE"/>
    <w:rsid w:val="403825B8"/>
    <w:rsid w:val="406D1780"/>
    <w:rsid w:val="40994B36"/>
    <w:rsid w:val="40A832F0"/>
    <w:rsid w:val="40B96DC6"/>
    <w:rsid w:val="411B4824"/>
    <w:rsid w:val="413D5C6F"/>
    <w:rsid w:val="415D7150"/>
    <w:rsid w:val="4179299C"/>
    <w:rsid w:val="4181493C"/>
    <w:rsid w:val="41A22AC3"/>
    <w:rsid w:val="41A32C5F"/>
    <w:rsid w:val="41DE0C28"/>
    <w:rsid w:val="42867163"/>
    <w:rsid w:val="428D666A"/>
    <w:rsid w:val="42C579CC"/>
    <w:rsid w:val="42FD155A"/>
    <w:rsid w:val="430274E6"/>
    <w:rsid w:val="432870EC"/>
    <w:rsid w:val="434314FE"/>
    <w:rsid w:val="434B17D0"/>
    <w:rsid w:val="435C52D6"/>
    <w:rsid w:val="43645516"/>
    <w:rsid w:val="439C1706"/>
    <w:rsid w:val="44241DDE"/>
    <w:rsid w:val="44276889"/>
    <w:rsid w:val="44530233"/>
    <w:rsid w:val="44705BE6"/>
    <w:rsid w:val="447E74C7"/>
    <w:rsid w:val="44A53D01"/>
    <w:rsid w:val="44BA30D4"/>
    <w:rsid w:val="44EB798A"/>
    <w:rsid w:val="45613796"/>
    <w:rsid w:val="45642F6A"/>
    <w:rsid w:val="458872C9"/>
    <w:rsid w:val="459C36BB"/>
    <w:rsid w:val="460F0175"/>
    <w:rsid w:val="461E1ECD"/>
    <w:rsid w:val="462C0DAB"/>
    <w:rsid w:val="464E293A"/>
    <w:rsid w:val="467D0950"/>
    <w:rsid w:val="46871723"/>
    <w:rsid w:val="469A4E5F"/>
    <w:rsid w:val="470569E4"/>
    <w:rsid w:val="4706752E"/>
    <w:rsid w:val="475E2800"/>
    <w:rsid w:val="47920406"/>
    <w:rsid w:val="47A706EE"/>
    <w:rsid w:val="47DA195B"/>
    <w:rsid w:val="47F7122C"/>
    <w:rsid w:val="482849A6"/>
    <w:rsid w:val="488A01D5"/>
    <w:rsid w:val="48BC0178"/>
    <w:rsid w:val="490B58A7"/>
    <w:rsid w:val="493C077D"/>
    <w:rsid w:val="49587306"/>
    <w:rsid w:val="498C1587"/>
    <w:rsid w:val="4992352C"/>
    <w:rsid w:val="49A9444F"/>
    <w:rsid w:val="49EE28F9"/>
    <w:rsid w:val="4A20103D"/>
    <w:rsid w:val="4A9061CF"/>
    <w:rsid w:val="4A955F53"/>
    <w:rsid w:val="4ACE3570"/>
    <w:rsid w:val="4B144D40"/>
    <w:rsid w:val="4B4107D0"/>
    <w:rsid w:val="4B805A5F"/>
    <w:rsid w:val="4BD950AA"/>
    <w:rsid w:val="4BFD2C74"/>
    <w:rsid w:val="4C0B4F4E"/>
    <w:rsid w:val="4C1140B8"/>
    <w:rsid w:val="4C234937"/>
    <w:rsid w:val="4C272014"/>
    <w:rsid w:val="4C2B36E5"/>
    <w:rsid w:val="4C3D2499"/>
    <w:rsid w:val="4C9E0B90"/>
    <w:rsid w:val="4D092BE4"/>
    <w:rsid w:val="4D675674"/>
    <w:rsid w:val="4D81453D"/>
    <w:rsid w:val="4DCB1184"/>
    <w:rsid w:val="4DDD5294"/>
    <w:rsid w:val="4E4F6B19"/>
    <w:rsid w:val="4E8F1021"/>
    <w:rsid w:val="4E960D48"/>
    <w:rsid w:val="4EDE4309"/>
    <w:rsid w:val="4EE707FB"/>
    <w:rsid w:val="4F3E18B2"/>
    <w:rsid w:val="4FB17A29"/>
    <w:rsid w:val="4FCE1729"/>
    <w:rsid w:val="50215D83"/>
    <w:rsid w:val="50694D67"/>
    <w:rsid w:val="50712A2D"/>
    <w:rsid w:val="50BC6011"/>
    <w:rsid w:val="50CB4649"/>
    <w:rsid w:val="50F21CDF"/>
    <w:rsid w:val="51057F79"/>
    <w:rsid w:val="51475CC0"/>
    <w:rsid w:val="51694330"/>
    <w:rsid w:val="51AF698E"/>
    <w:rsid w:val="52441EC5"/>
    <w:rsid w:val="52B51B53"/>
    <w:rsid w:val="52E71FB4"/>
    <w:rsid w:val="53290D20"/>
    <w:rsid w:val="5381122E"/>
    <w:rsid w:val="53B54782"/>
    <w:rsid w:val="547B4879"/>
    <w:rsid w:val="54AA0A30"/>
    <w:rsid w:val="54DB3507"/>
    <w:rsid w:val="55536D0F"/>
    <w:rsid w:val="5572105F"/>
    <w:rsid w:val="55EB77C0"/>
    <w:rsid w:val="562F0357"/>
    <w:rsid w:val="564F69B6"/>
    <w:rsid w:val="566E1BF3"/>
    <w:rsid w:val="56875C1A"/>
    <w:rsid w:val="569F775B"/>
    <w:rsid w:val="57303A7C"/>
    <w:rsid w:val="57481A8E"/>
    <w:rsid w:val="57DE5EE7"/>
    <w:rsid w:val="58337254"/>
    <w:rsid w:val="58A13657"/>
    <w:rsid w:val="58E00C77"/>
    <w:rsid w:val="58E13425"/>
    <w:rsid w:val="58E33120"/>
    <w:rsid w:val="591F6F5B"/>
    <w:rsid w:val="5942283A"/>
    <w:rsid w:val="59536481"/>
    <w:rsid w:val="59AD0C40"/>
    <w:rsid w:val="59AD1538"/>
    <w:rsid w:val="59C23FD3"/>
    <w:rsid w:val="5A0B5E95"/>
    <w:rsid w:val="5A246F57"/>
    <w:rsid w:val="5A377F44"/>
    <w:rsid w:val="5A742D4C"/>
    <w:rsid w:val="5ABE444B"/>
    <w:rsid w:val="5AC07CB3"/>
    <w:rsid w:val="5ACA6272"/>
    <w:rsid w:val="5AF00B1A"/>
    <w:rsid w:val="5AF95A23"/>
    <w:rsid w:val="5B070C0E"/>
    <w:rsid w:val="5B4E0B38"/>
    <w:rsid w:val="5B53497E"/>
    <w:rsid w:val="5B5E75EC"/>
    <w:rsid w:val="5B9019E3"/>
    <w:rsid w:val="5B9613B7"/>
    <w:rsid w:val="5BCB44AB"/>
    <w:rsid w:val="5BE96D14"/>
    <w:rsid w:val="5BF13CF3"/>
    <w:rsid w:val="5C0B776D"/>
    <w:rsid w:val="5C2B273D"/>
    <w:rsid w:val="5C8C55D5"/>
    <w:rsid w:val="5CBF18BC"/>
    <w:rsid w:val="5CD428E9"/>
    <w:rsid w:val="5CF07939"/>
    <w:rsid w:val="5D2802F3"/>
    <w:rsid w:val="5D6E76AA"/>
    <w:rsid w:val="5D80343C"/>
    <w:rsid w:val="5DC504EC"/>
    <w:rsid w:val="5DE41E13"/>
    <w:rsid w:val="5E022EA9"/>
    <w:rsid w:val="5E164D40"/>
    <w:rsid w:val="5E347809"/>
    <w:rsid w:val="5E6E6783"/>
    <w:rsid w:val="5EA1196F"/>
    <w:rsid w:val="5EBA0F5F"/>
    <w:rsid w:val="5EEA4CD2"/>
    <w:rsid w:val="5F1F06B8"/>
    <w:rsid w:val="5F4F7A12"/>
    <w:rsid w:val="5F9C495E"/>
    <w:rsid w:val="5FE95CF3"/>
    <w:rsid w:val="5FEE613D"/>
    <w:rsid w:val="60201516"/>
    <w:rsid w:val="60A239C9"/>
    <w:rsid w:val="60FA6D79"/>
    <w:rsid w:val="613A17BA"/>
    <w:rsid w:val="617F1A46"/>
    <w:rsid w:val="61D21156"/>
    <w:rsid w:val="62184B39"/>
    <w:rsid w:val="6269026E"/>
    <w:rsid w:val="626D1426"/>
    <w:rsid w:val="62734D42"/>
    <w:rsid w:val="62AE13F1"/>
    <w:rsid w:val="62C74C67"/>
    <w:rsid w:val="62FE7589"/>
    <w:rsid w:val="637558D0"/>
    <w:rsid w:val="637B5306"/>
    <w:rsid w:val="63851CFD"/>
    <w:rsid w:val="63B12810"/>
    <w:rsid w:val="63B70EBC"/>
    <w:rsid w:val="64134E32"/>
    <w:rsid w:val="646C2B04"/>
    <w:rsid w:val="648E709F"/>
    <w:rsid w:val="6530763D"/>
    <w:rsid w:val="654415B0"/>
    <w:rsid w:val="6585670A"/>
    <w:rsid w:val="66257BD6"/>
    <w:rsid w:val="667C7C00"/>
    <w:rsid w:val="668E1C3C"/>
    <w:rsid w:val="66B35B2C"/>
    <w:rsid w:val="66F44120"/>
    <w:rsid w:val="66FD4B1A"/>
    <w:rsid w:val="67023CC4"/>
    <w:rsid w:val="676B1BF6"/>
    <w:rsid w:val="676C2CBF"/>
    <w:rsid w:val="67A24F7E"/>
    <w:rsid w:val="68107504"/>
    <w:rsid w:val="68BF756D"/>
    <w:rsid w:val="68CE27BB"/>
    <w:rsid w:val="691F09A3"/>
    <w:rsid w:val="69323823"/>
    <w:rsid w:val="694F4962"/>
    <w:rsid w:val="69500604"/>
    <w:rsid w:val="69524DAB"/>
    <w:rsid w:val="696D08E0"/>
    <w:rsid w:val="69C15A14"/>
    <w:rsid w:val="69CC2B0F"/>
    <w:rsid w:val="6A07518F"/>
    <w:rsid w:val="6A8848D8"/>
    <w:rsid w:val="6A9C6D27"/>
    <w:rsid w:val="6ABE7EC6"/>
    <w:rsid w:val="6AC10B58"/>
    <w:rsid w:val="6B526234"/>
    <w:rsid w:val="6B8954B5"/>
    <w:rsid w:val="6B981255"/>
    <w:rsid w:val="6BB721CD"/>
    <w:rsid w:val="6BDF5F4E"/>
    <w:rsid w:val="6C50014D"/>
    <w:rsid w:val="6C597288"/>
    <w:rsid w:val="6C612D7E"/>
    <w:rsid w:val="6C9D1BCF"/>
    <w:rsid w:val="6CE665B1"/>
    <w:rsid w:val="6D316530"/>
    <w:rsid w:val="6D3470DE"/>
    <w:rsid w:val="6D456BD7"/>
    <w:rsid w:val="6D914092"/>
    <w:rsid w:val="6D9B3A9B"/>
    <w:rsid w:val="6DA00ED8"/>
    <w:rsid w:val="6DA2067F"/>
    <w:rsid w:val="6DAF6180"/>
    <w:rsid w:val="6E7C7DEA"/>
    <w:rsid w:val="6ECE2628"/>
    <w:rsid w:val="6EDC23DD"/>
    <w:rsid w:val="6F0F18E5"/>
    <w:rsid w:val="6F165DBC"/>
    <w:rsid w:val="6F364B5F"/>
    <w:rsid w:val="6F3E4050"/>
    <w:rsid w:val="6F5B5650"/>
    <w:rsid w:val="6F660F70"/>
    <w:rsid w:val="6FA230E5"/>
    <w:rsid w:val="6FA37BFA"/>
    <w:rsid w:val="7064178D"/>
    <w:rsid w:val="70AD0488"/>
    <w:rsid w:val="70F161A9"/>
    <w:rsid w:val="713E6EBD"/>
    <w:rsid w:val="714E09F3"/>
    <w:rsid w:val="717362D3"/>
    <w:rsid w:val="71FA1C5E"/>
    <w:rsid w:val="72054BED"/>
    <w:rsid w:val="720B608D"/>
    <w:rsid w:val="72323F70"/>
    <w:rsid w:val="72422A0F"/>
    <w:rsid w:val="72640173"/>
    <w:rsid w:val="726677D6"/>
    <w:rsid w:val="727339A9"/>
    <w:rsid w:val="7342596D"/>
    <w:rsid w:val="739D07C0"/>
    <w:rsid w:val="73A96C48"/>
    <w:rsid w:val="73FB01D1"/>
    <w:rsid w:val="743301F6"/>
    <w:rsid w:val="74527DA5"/>
    <w:rsid w:val="747A784B"/>
    <w:rsid w:val="748847CC"/>
    <w:rsid w:val="74B843B3"/>
    <w:rsid w:val="74C42FDE"/>
    <w:rsid w:val="74DA7702"/>
    <w:rsid w:val="74F40C13"/>
    <w:rsid w:val="75127471"/>
    <w:rsid w:val="751471B8"/>
    <w:rsid w:val="7588649A"/>
    <w:rsid w:val="75FA352D"/>
    <w:rsid w:val="767D2049"/>
    <w:rsid w:val="768207A5"/>
    <w:rsid w:val="7688010C"/>
    <w:rsid w:val="76A2179B"/>
    <w:rsid w:val="76BF2C08"/>
    <w:rsid w:val="76D51348"/>
    <w:rsid w:val="76D66050"/>
    <w:rsid w:val="76E23624"/>
    <w:rsid w:val="770352EE"/>
    <w:rsid w:val="77565832"/>
    <w:rsid w:val="77614951"/>
    <w:rsid w:val="776E4150"/>
    <w:rsid w:val="7771581F"/>
    <w:rsid w:val="77890BDB"/>
    <w:rsid w:val="779450CA"/>
    <w:rsid w:val="77D3660D"/>
    <w:rsid w:val="781D75D8"/>
    <w:rsid w:val="785437D3"/>
    <w:rsid w:val="78565AAF"/>
    <w:rsid w:val="78BE7CBA"/>
    <w:rsid w:val="78DD3131"/>
    <w:rsid w:val="7923280B"/>
    <w:rsid w:val="792C74DC"/>
    <w:rsid w:val="79430348"/>
    <w:rsid w:val="79701A39"/>
    <w:rsid w:val="7A082988"/>
    <w:rsid w:val="7A1C10FB"/>
    <w:rsid w:val="7A424D7F"/>
    <w:rsid w:val="7A4D4FC3"/>
    <w:rsid w:val="7A734F85"/>
    <w:rsid w:val="7AA0651A"/>
    <w:rsid w:val="7AB87EDD"/>
    <w:rsid w:val="7AC2056C"/>
    <w:rsid w:val="7AE64B83"/>
    <w:rsid w:val="7AF004A5"/>
    <w:rsid w:val="7B002162"/>
    <w:rsid w:val="7B124FB7"/>
    <w:rsid w:val="7B361A8A"/>
    <w:rsid w:val="7B6D7D88"/>
    <w:rsid w:val="7BAE5A06"/>
    <w:rsid w:val="7BC21C08"/>
    <w:rsid w:val="7BDA3B78"/>
    <w:rsid w:val="7BDF1C40"/>
    <w:rsid w:val="7BF12842"/>
    <w:rsid w:val="7C4E7E2A"/>
    <w:rsid w:val="7CB818B8"/>
    <w:rsid w:val="7CD50713"/>
    <w:rsid w:val="7CD93A6D"/>
    <w:rsid w:val="7CE675FB"/>
    <w:rsid w:val="7D8C5E76"/>
    <w:rsid w:val="7DA0352B"/>
    <w:rsid w:val="7DAB1884"/>
    <w:rsid w:val="7DB019FA"/>
    <w:rsid w:val="7DCC7103"/>
    <w:rsid w:val="7DDB2B1D"/>
    <w:rsid w:val="7E2B083A"/>
    <w:rsid w:val="7E8D32EE"/>
    <w:rsid w:val="7E8E0310"/>
    <w:rsid w:val="7F1D5ECC"/>
    <w:rsid w:val="7F8E7BAE"/>
    <w:rsid w:val="7FAC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8B270E-1B40-46C7-84CE-0986BD74B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numPr>
        <w:numId w:val="0"/>
      </w:num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0"/>
    <w:qFormat/>
  </w:style>
  <w:style w:type="paragraph" w:styleId="a5">
    <w:name w:val="Body Text"/>
    <w:basedOn w:val="a"/>
    <w:link w:val="Char1"/>
    <w:qFormat/>
    <w:pPr>
      <w:spacing w:after="180" w:line="240" w:lineRule="auto"/>
    </w:pPr>
    <w:rPr>
      <w:rFonts w:ascii="Times New Roman" w:hAnsi="Times New Roman" w:cs="Times New Roman"/>
      <w:sz w:val="20"/>
      <w:szCs w:val="20"/>
      <w:lang w:val="en-GB" w:eastAsia="en-US"/>
    </w:rPr>
  </w:style>
  <w:style w:type="paragraph" w:styleId="a6">
    <w:name w:val="Balloon Text"/>
    <w:basedOn w:val="a"/>
    <w:link w:val="Char2"/>
    <w:qFormat/>
    <w:pPr>
      <w:spacing w:after="0" w:line="240" w:lineRule="auto"/>
    </w:pPr>
    <w:rPr>
      <w:sz w:val="18"/>
      <w:szCs w:val="18"/>
    </w:rPr>
  </w:style>
  <w:style w:type="paragraph" w:styleId="a7">
    <w:name w:val="footer"/>
    <w:basedOn w:val="a"/>
    <w:link w:val="Char3"/>
    <w:qFormat/>
    <w:pPr>
      <w:tabs>
        <w:tab w:val="center" w:pos="4153"/>
        <w:tab w:val="right" w:pos="8306"/>
      </w:tabs>
      <w:snapToGrid w:val="0"/>
      <w:spacing w:line="240" w:lineRule="auto"/>
    </w:pPr>
    <w:rPr>
      <w:sz w:val="18"/>
      <w:szCs w:val="18"/>
    </w:rPr>
  </w:style>
  <w:style w:type="paragraph" w:styleId="a8">
    <w:name w:val="header"/>
    <w:basedOn w:val="a"/>
    <w:link w:val="Char4"/>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List"/>
    <w:basedOn w:val="a"/>
    <w:qFormat/>
    <w:pPr>
      <w:ind w:left="568" w:hanging="284"/>
    </w:pPr>
  </w:style>
  <w:style w:type="paragraph" w:styleId="aa">
    <w:name w:val="annotation subject"/>
    <w:basedOn w:val="a4"/>
    <w:next w:val="a4"/>
    <w:link w:val="Char5"/>
    <w:qFormat/>
    <w:rPr>
      <w:b/>
      <w:bCs/>
    </w:rPr>
  </w:style>
  <w:style w:type="table" w:styleId="ab">
    <w:name w:val="Table Grid"/>
    <w:basedOn w:val="a1"/>
    <w:qFormat/>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qFormat/>
    <w:rPr>
      <w:sz w:val="21"/>
      <w:szCs w:val="21"/>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numPr>
        <w:numId w:val="2"/>
      </w:numPr>
      <w:tabs>
        <w:tab w:val="left" w:pos="1701"/>
      </w:tabs>
      <w:spacing w:after="0" w:line="240" w:lineRule="auto"/>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character" w:customStyle="1" w:styleId="Char2">
    <w:name w:val="批注框文本 Char"/>
    <w:basedOn w:val="a0"/>
    <w:link w:val="a6"/>
    <w:qFormat/>
    <w:rPr>
      <w:rFonts w:asciiTheme="minorHAnsi" w:eastAsiaTheme="minorEastAsia" w:hAnsiTheme="minorHAnsi" w:cstheme="minorBidi"/>
      <w:sz w:val="18"/>
      <w:szCs w:val="18"/>
    </w:rPr>
  </w:style>
  <w:style w:type="paragraph" w:styleId="ad">
    <w:name w:val="List Paragraph"/>
    <w:basedOn w:val="a"/>
    <w:uiPriority w:val="99"/>
    <w:qFormat/>
    <w:pPr>
      <w:ind w:firstLineChars="200" w:firstLine="420"/>
    </w:pPr>
  </w:style>
  <w:style w:type="character" w:customStyle="1" w:styleId="Char0">
    <w:name w:val="批注文字 Char"/>
    <w:basedOn w:val="a0"/>
    <w:link w:val="a4"/>
    <w:qFormat/>
    <w:rPr>
      <w:rFonts w:asciiTheme="minorHAnsi" w:eastAsiaTheme="minorEastAsia" w:hAnsiTheme="minorHAnsi" w:cstheme="minorBidi"/>
      <w:sz w:val="22"/>
      <w:szCs w:val="22"/>
    </w:rPr>
  </w:style>
  <w:style w:type="character" w:customStyle="1" w:styleId="Char5">
    <w:name w:val="批注主题 Char"/>
    <w:basedOn w:val="Char0"/>
    <w:link w:val="aa"/>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Char4">
    <w:name w:val="页眉 Char"/>
    <w:basedOn w:val="a0"/>
    <w:link w:val="a8"/>
    <w:qFormat/>
    <w:rPr>
      <w:rFonts w:asciiTheme="minorHAnsi" w:eastAsiaTheme="minorEastAsia" w:hAnsiTheme="minorHAnsi" w:cstheme="minorBidi"/>
      <w:sz w:val="18"/>
      <w:szCs w:val="18"/>
    </w:rPr>
  </w:style>
  <w:style w:type="character" w:customStyle="1" w:styleId="Char3">
    <w:name w:val="页脚 Char"/>
    <w:basedOn w:val="a0"/>
    <w:link w:val="a7"/>
    <w:qFormat/>
    <w:rPr>
      <w:rFonts w:asciiTheme="minorHAnsi" w:eastAsiaTheme="minorEastAsia" w:hAnsiTheme="minorHAnsi" w:cstheme="minorBidi"/>
      <w:sz w:val="18"/>
      <w:szCs w:val="18"/>
    </w:rPr>
  </w:style>
  <w:style w:type="character" w:customStyle="1" w:styleId="Char">
    <w:name w:val="题注 Char"/>
    <w:link w:val="a3"/>
    <w:qFormat/>
    <w:rPr>
      <w:rFonts w:eastAsia="宋体"/>
      <w:b/>
      <w:bCs/>
      <w:kern w:val="2"/>
      <w:lang w:val="en-GB"/>
    </w:rPr>
  </w:style>
  <w:style w:type="character" w:customStyle="1" w:styleId="Char1">
    <w:name w:val="正文文本 Char"/>
    <w:basedOn w:val="a0"/>
    <w:link w:val="a5"/>
    <w:qFormat/>
    <w:rPr>
      <w:rFonts w:eastAsiaTheme="minorEastAsia"/>
      <w:lang w:val="en-GB" w:eastAsia="en-US"/>
    </w:rPr>
  </w:style>
  <w:style w:type="paragraph" w:customStyle="1" w:styleId="10">
    <w:name w:val="正文1"/>
    <w:qFormat/>
    <w:pPr>
      <w:spacing w:before="100" w:beforeAutospacing="1" w:after="180"/>
    </w:pPr>
    <w:rPr>
      <w:rFonts w:eastAsia="宋体"/>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3"/>
      </w:numPr>
    </w:pPr>
  </w:style>
  <w:style w:type="character" w:customStyle="1" w:styleId="2Char">
    <w:name w:val="标题 2 Char"/>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e">
    <w:name w:val="Placeholder Text"/>
    <w:basedOn w:val="a0"/>
    <w:uiPriority w:val="99"/>
    <w:semiHidden/>
    <w:qFormat/>
    <w:rPr>
      <w:color w:val="808080"/>
    </w:rPr>
  </w:style>
  <w:style w:type="character" w:customStyle="1" w:styleId="1Char">
    <w:name w:val="标题 1 Char"/>
    <w:basedOn w:val="a0"/>
    <w:link w:val="1"/>
    <w:qFormat/>
    <w:rPr>
      <w:rFonts w:ascii="Arial" w:eastAsia="Times New Roman" w:hAnsi="Arial" w:cs="Arial"/>
      <w:sz w:val="36"/>
      <w:szCs w:val="36"/>
      <w:lang w:val="en-GB"/>
    </w:rPr>
  </w:style>
  <w:style w:type="paragraph" w:customStyle="1" w:styleId="B1">
    <w:name w:val="B1"/>
    <w:basedOn w:val="a9"/>
    <w:qFormat/>
  </w:style>
  <w:style w:type="paragraph" w:customStyle="1" w:styleId="11">
    <w:name w:val="修订1"/>
    <w:hidden/>
    <w:uiPriority w:val="99"/>
    <w:semiHidden/>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11.png"/><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10.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9.png"/><Relationship Id="rId28" Type="http://schemas.openxmlformats.org/officeDocument/2006/relationships/image" Target="media/image13.png"/><Relationship Id="rId10" Type="http://schemas.openxmlformats.org/officeDocument/2006/relationships/oleObject" Target="embeddings/oleObject1.bin"/><Relationship Id="rId19" Type="http://schemas.openxmlformats.org/officeDocument/2006/relationships/image" Target="media/image5.png"/><Relationship Id="rId31" Type="http://schemas.openxmlformats.org/officeDocument/2006/relationships/image" Target="media/image16.png"/><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image" Target="media/image8.png"/><Relationship Id="rId27" Type="http://schemas.openxmlformats.org/officeDocument/2006/relationships/image" Target="media/image12.png"/><Relationship Id="rId30" Type="http://schemas.openxmlformats.org/officeDocument/2006/relationships/image" Target="media/image15.png"/><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411FA1-12DA-420A-9880-D12125294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11</Pages>
  <Words>4232</Words>
  <Characters>24126</Characters>
  <Application>Microsoft Office Word</Application>
  <DocSecurity>0</DocSecurity>
  <Lines>201</Lines>
  <Paragraphs>56</Paragraphs>
  <ScaleCrop>false</ScaleCrop>
  <Company/>
  <LinksUpToDate>false</LinksUpToDate>
  <CharactersWithSpaces>28302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570</cp:revision>
  <dcterms:created xsi:type="dcterms:W3CDTF">2020-08-05T10:28:00Z</dcterms:created>
  <dcterms:modified xsi:type="dcterms:W3CDTF">2021-10-01T06:57:00Z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